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59B" w:rsidRDefault="009E5F85">
      <w:r>
        <w:t xml:space="preserve">              </w:t>
      </w:r>
      <w:r w:rsidR="004B4661">
        <w:rPr>
          <w:noProof/>
        </w:rPr>
        <w:drawing>
          <wp:inline distT="0" distB="0" distL="0" distR="0" wp14:anchorId="64CB2989" wp14:editId="61055FA2">
            <wp:extent cx="617220" cy="685800"/>
            <wp:effectExtent l="19050" t="0" r="0" b="0"/>
            <wp:docPr id="1" name="Picture 1" descr="chevron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vron_c"/>
                    <pic:cNvPicPr>
                      <a:picLocks noChangeAspect="1" noChangeArrowheads="1"/>
                    </pic:cNvPicPr>
                  </pic:nvPicPr>
                  <pic:blipFill>
                    <a:blip r:embed="rId15" cstate="print"/>
                    <a:srcRect/>
                    <a:stretch>
                      <a:fillRect/>
                    </a:stretch>
                  </pic:blipFill>
                  <pic:spPr bwMode="auto">
                    <a:xfrm>
                      <a:off x="0" y="0"/>
                      <a:ext cx="617220" cy="685800"/>
                    </a:xfrm>
                    <a:prstGeom prst="rect">
                      <a:avLst/>
                    </a:prstGeom>
                    <a:noFill/>
                    <a:ln w="9525">
                      <a:noFill/>
                      <a:miter lim="800000"/>
                      <a:headEnd/>
                      <a:tailEnd/>
                    </a:ln>
                  </pic:spPr>
                </pic:pic>
              </a:graphicData>
            </a:graphic>
          </wp:inline>
        </w:drawing>
      </w:r>
    </w:p>
    <w:p w:rsidR="0086659B" w:rsidRDefault="0086659B"/>
    <w:p w:rsidR="0086659B" w:rsidRDefault="0086659B"/>
    <w:p w:rsidR="0086659B" w:rsidRDefault="0086659B"/>
    <w:p w:rsidR="003A732B" w:rsidRPr="00A5426D" w:rsidRDefault="00A5426D" w:rsidP="003A732B">
      <w:pPr>
        <w:pStyle w:val="Title"/>
        <w:rPr>
          <w:rStyle w:val="Char-BlueSBUText"/>
          <w:i w:val="0"/>
          <w:color w:val="000000"/>
        </w:rPr>
      </w:pPr>
      <w:r w:rsidRPr="00A5426D">
        <w:rPr>
          <w:rStyle w:val="Char-BlueSBUText"/>
          <w:i w:val="0"/>
          <w:color w:val="000000"/>
        </w:rPr>
        <w:t>Downstream &amp; Chemicals</w:t>
      </w:r>
    </w:p>
    <w:p w:rsidR="003A732B" w:rsidRPr="0005316F" w:rsidRDefault="003A732B" w:rsidP="00B01E8A">
      <w:pPr>
        <w:pStyle w:val="BodyText"/>
        <w:rPr>
          <w:rStyle w:val="Char-BlueSBUText"/>
          <w:color w:val="FF0000"/>
        </w:rPr>
      </w:pPr>
    </w:p>
    <w:p w:rsidR="003A732B" w:rsidRPr="00453034" w:rsidRDefault="003C2653" w:rsidP="003A732B">
      <w:pPr>
        <w:pStyle w:val="Title"/>
        <w:rPr>
          <w:rStyle w:val="Char-BlueSBUText"/>
        </w:rPr>
      </w:pPr>
      <w:r>
        <w:rPr>
          <w:rStyle w:val="Char-BlueSBUText"/>
        </w:rPr>
        <w:t>Americas Products</w:t>
      </w:r>
    </w:p>
    <w:p w:rsidR="003A732B" w:rsidRDefault="003A732B" w:rsidP="003A732B">
      <w:pPr>
        <w:pStyle w:val="Title"/>
        <w:rPr>
          <w:color w:val="FF0000"/>
        </w:rPr>
      </w:pPr>
      <w:r w:rsidRPr="0005316F">
        <w:rPr>
          <w:color w:val="FF0000"/>
        </w:rPr>
        <w:t>Safe Work Practice Standard</w:t>
      </w:r>
    </w:p>
    <w:p w:rsidR="003A732B" w:rsidRPr="0005316F" w:rsidRDefault="003A732B" w:rsidP="00B01E8A">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245"/>
      </w:tblGrid>
      <w:tr w:rsidR="003A732B" w:rsidTr="00755C5B">
        <w:tc>
          <w:tcPr>
            <w:tcW w:w="9245" w:type="dxa"/>
            <w:shd w:val="clear" w:color="auto" w:fill="000000"/>
          </w:tcPr>
          <w:p w:rsidR="003A732B" w:rsidRPr="003C2653" w:rsidRDefault="009F5D1B" w:rsidP="003C2653">
            <w:pPr>
              <w:pStyle w:val="Title"/>
              <w:rPr>
                <w:sz w:val="36"/>
                <w:szCs w:val="36"/>
              </w:rPr>
            </w:pPr>
            <w:r>
              <w:rPr>
                <w:szCs w:val="36"/>
              </w:rPr>
              <w:t>ESH 504</w:t>
            </w:r>
            <w:bookmarkStart w:id="0" w:name="_GoBack"/>
            <w:bookmarkEnd w:id="0"/>
            <w:r w:rsidR="00782DF0">
              <w:rPr>
                <w:szCs w:val="36"/>
              </w:rPr>
              <w:t xml:space="preserve"> </w:t>
            </w:r>
            <w:r w:rsidR="003C2653" w:rsidRPr="003C2653">
              <w:rPr>
                <w:szCs w:val="36"/>
              </w:rPr>
              <w:t>Vacuum Truck and Vacuum System Operation</w:t>
            </w:r>
            <w:r w:rsidR="003A732B" w:rsidRPr="003C2653">
              <w:rPr>
                <w:sz w:val="36"/>
                <w:szCs w:val="36"/>
              </w:rPr>
              <w:t xml:space="preserve"> </w:t>
            </w:r>
          </w:p>
        </w:tc>
      </w:tr>
    </w:tbl>
    <w:p w:rsidR="00156641" w:rsidRDefault="00156641" w:rsidP="00156641">
      <w:pPr>
        <w:pStyle w:val="Contents"/>
      </w:pPr>
      <w:r>
        <w:t>Table of Contents</w:t>
      </w:r>
    </w:p>
    <w:p w:rsidR="00BE685E" w:rsidRDefault="00156641">
      <w:pPr>
        <w:pStyle w:val="TOC1"/>
        <w:rPr>
          <w:rFonts w:asciiTheme="minorHAnsi" w:eastAsiaTheme="minorEastAsia" w:hAnsiTheme="minorHAnsi" w:cstheme="minorBidi"/>
          <w:b w:val="0"/>
          <w:szCs w:val="22"/>
        </w:rPr>
      </w:pPr>
      <w:r>
        <w:fldChar w:fldCharType="begin"/>
      </w:r>
      <w:r>
        <w:instrText xml:space="preserve"> TOC \o "</w:instrText>
      </w:r>
      <w:r w:rsidR="004B2996">
        <w:instrText>2</w:instrText>
      </w:r>
      <w:r>
        <w:instrText>-</w:instrText>
      </w:r>
      <w:r w:rsidR="004B2996">
        <w:instrText>2</w:instrText>
      </w:r>
      <w:r>
        <w:instrText xml:space="preserve">" \h \z \t "Heading 1,1,Heading 2,2,Appendix 1,1,Heading 1 - NoLine,1" </w:instrText>
      </w:r>
      <w:r>
        <w:fldChar w:fldCharType="separate"/>
      </w:r>
      <w:hyperlink w:anchor="_Toc445817083" w:history="1">
        <w:r w:rsidR="00BE685E" w:rsidRPr="00803C2B">
          <w:rPr>
            <w:rStyle w:val="Hyperlink"/>
          </w:rPr>
          <w:t>1.0</w:t>
        </w:r>
        <w:r w:rsidR="00BE685E">
          <w:rPr>
            <w:rFonts w:asciiTheme="minorHAnsi" w:eastAsiaTheme="minorEastAsia" w:hAnsiTheme="minorHAnsi" w:cstheme="minorBidi"/>
            <w:b w:val="0"/>
            <w:szCs w:val="22"/>
          </w:rPr>
          <w:tab/>
        </w:r>
        <w:r w:rsidR="00BE685E" w:rsidRPr="00803C2B">
          <w:rPr>
            <w:rStyle w:val="Hyperlink"/>
          </w:rPr>
          <w:t>Purpose, Objectives and Scope</w:t>
        </w:r>
        <w:r w:rsidR="00BE685E">
          <w:rPr>
            <w:webHidden/>
          </w:rPr>
          <w:tab/>
        </w:r>
        <w:r w:rsidR="00BE685E">
          <w:rPr>
            <w:webHidden/>
          </w:rPr>
          <w:fldChar w:fldCharType="begin"/>
        </w:r>
        <w:r w:rsidR="00BE685E">
          <w:rPr>
            <w:webHidden/>
          </w:rPr>
          <w:instrText xml:space="preserve"> PAGEREF _Toc445817083 \h </w:instrText>
        </w:r>
        <w:r w:rsidR="00BE685E">
          <w:rPr>
            <w:webHidden/>
          </w:rPr>
        </w:r>
        <w:r w:rsidR="00BE685E">
          <w:rPr>
            <w:webHidden/>
          </w:rPr>
          <w:fldChar w:fldCharType="separate"/>
        </w:r>
        <w:r w:rsidR="00BE685E">
          <w:rPr>
            <w:webHidden/>
          </w:rPr>
          <w:t>5</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84" w:history="1">
        <w:r w:rsidR="00BE685E" w:rsidRPr="00803C2B">
          <w:rPr>
            <w:rStyle w:val="Hyperlink"/>
          </w:rPr>
          <w:t>1.1</w:t>
        </w:r>
        <w:r w:rsidR="00BE685E">
          <w:rPr>
            <w:rFonts w:asciiTheme="minorHAnsi" w:eastAsiaTheme="minorEastAsia" w:hAnsiTheme="minorHAnsi" w:cstheme="minorBidi"/>
            <w:szCs w:val="22"/>
          </w:rPr>
          <w:tab/>
        </w:r>
        <w:r w:rsidR="00BE685E" w:rsidRPr="00803C2B">
          <w:rPr>
            <w:rStyle w:val="Hyperlink"/>
          </w:rPr>
          <w:t>Purpose</w:t>
        </w:r>
        <w:r w:rsidR="00BE685E">
          <w:rPr>
            <w:webHidden/>
          </w:rPr>
          <w:tab/>
        </w:r>
        <w:r w:rsidR="00BE685E">
          <w:rPr>
            <w:webHidden/>
          </w:rPr>
          <w:fldChar w:fldCharType="begin"/>
        </w:r>
        <w:r w:rsidR="00BE685E">
          <w:rPr>
            <w:webHidden/>
          </w:rPr>
          <w:instrText xml:space="preserve"> PAGEREF _Toc445817084 \h </w:instrText>
        </w:r>
        <w:r w:rsidR="00BE685E">
          <w:rPr>
            <w:webHidden/>
          </w:rPr>
        </w:r>
        <w:r w:rsidR="00BE685E">
          <w:rPr>
            <w:webHidden/>
          </w:rPr>
          <w:fldChar w:fldCharType="separate"/>
        </w:r>
        <w:r w:rsidR="00BE685E">
          <w:rPr>
            <w:webHidden/>
          </w:rPr>
          <w:t>5</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85" w:history="1">
        <w:r w:rsidR="00BE685E" w:rsidRPr="00803C2B">
          <w:rPr>
            <w:rStyle w:val="Hyperlink"/>
          </w:rPr>
          <w:t>1.2</w:t>
        </w:r>
        <w:r w:rsidR="00BE685E">
          <w:rPr>
            <w:rFonts w:asciiTheme="minorHAnsi" w:eastAsiaTheme="minorEastAsia" w:hAnsiTheme="minorHAnsi" w:cstheme="minorBidi"/>
            <w:szCs w:val="22"/>
          </w:rPr>
          <w:tab/>
        </w:r>
        <w:r w:rsidR="00BE685E" w:rsidRPr="00803C2B">
          <w:rPr>
            <w:rStyle w:val="Hyperlink"/>
          </w:rPr>
          <w:t>Objective</w:t>
        </w:r>
        <w:r w:rsidR="00BE685E">
          <w:rPr>
            <w:webHidden/>
          </w:rPr>
          <w:tab/>
        </w:r>
        <w:r w:rsidR="00BE685E">
          <w:rPr>
            <w:webHidden/>
          </w:rPr>
          <w:fldChar w:fldCharType="begin"/>
        </w:r>
        <w:r w:rsidR="00BE685E">
          <w:rPr>
            <w:webHidden/>
          </w:rPr>
          <w:instrText xml:space="preserve"> PAGEREF _Toc445817085 \h </w:instrText>
        </w:r>
        <w:r w:rsidR="00BE685E">
          <w:rPr>
            <w:webHidden/>
          </w:rPr>
        </w:r>
        <w:r w:rsidR="00BE685E">
          <w:rPr>
            <w:webHidden/>
          </w:rPr>
          <w:fldChar w:fldCharType="separate"/>
        </w:r>
        <w:r w:rsidR="00BE685E">
          <w:rPr>
            <w:webHidden/>
          </w:rPr>
          <w:t>5</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86" w:history="1">
        <w:r w:rsidR="00BE685E" w:rsidRPr="00803C2B">
          <w:rPr>
            <w:rStyle w:val="Hyperlink"/>
          </w:rPr>
          <w:t>1.3</w:t>
        </w:r>
        <w:r w:rsidR="00BE685E">
          <w:rPr>
            <w:rFonts w:asciiTheme="minorHAnsi" w:eastAsiaTheme="minorEastAsia" w:hAnsiTheme="minorHAnsi" w:cstheme="minorBidi"/>
            <w:szCs w:val="22"/>
          </w:rPr>
          <w:tab/>
        </w:r>
        <w:r w:rsidR="00BE685E" w:rsidRPr="00803C2B">
          <w:rPr>
            <w:rStyle w:val="Hyperlink"/>
          </w:rPr>
          <w:t>Scope</w:t>
        </w:r>
        <w:r w:rsidR="00BE685E">
          <w:rPr>
            <w:webHidden/>
          </w:rPr>
          <w:tab/>
        </w:r>
        <w:r w:rsidR="00BE685E">
          <w:rPr>
            <w:webHidden/>
          </w:rPr>
          <w:fldChar w:fldCharType="begin"/>
        </w:r>
        <w:r w:rsidR="00BE685E">
          <w:rPr>
            <w:webHidden/>
          </w:rPr>
          <w:instrText xml:space="preserve"> PAGEREF _Toc445817086 \h </w:instrText>
        </w:r>
        <w:r w:rsidR="00BE685E">
          <w:rPr>
            <w:webHidden/>
          </w:rPr>
        </w:r>
        <w:r w:rsidR="00BE685E">
          <w:rPr>
            <w:webHidden/>
          </w:rPr>
          <w:fldChar w:fldCharType="separate"/>
        </w:r>
        <w:r w:rsidR="00BE685E">
          <w:rPr>
            <w:webHidden/>
          </w:rPr>
          <w:t>5</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87" w:history="1">
        <w:r w:rsidR="00BE685E" w:rsidRPr="00803C2B">
          <w:rPr>
            <w:rStyle w:val="Hyperlink"/>
          </w:rPr>
          <w:t>1.4</w:t>
        </w:r>
        <w:r w:rsidR="00BE685E">
          <w:rPr>
            <w:rFonts w:asciiTheme="minorHAnsi" w:eastAsiaTheme="minorEastAsia" w:hAnsiTheme="minorHAnsi" w:cstheme="minorBidi"/>
            <w:szCs w:val="22"/>
          </w:rPr>
          <w:tab/>
        </w:r>
        <w:r w:rsidR="00BE685E" w:rsidRPr="00803C2B">
          <w:rPr>
            <w:rStyle w:val="Hyperlink"/>
            <w:rFonts w:ascii="Arial" w:hAnsi="Arial"/>
          </w:rPr>
          <w:t>Use</w:t>
        </w:r>
        <w:r w:rsidR="00BE685E">
          <w:rPr>
            <w:webHidden/>
          </w:rPr>
          <w:tab/>
        </w:r>
        <w:r w:rsidR="00BE685E">
          <w:rPr>
            <w:webHidden/>
          </w:rPr>
          <w:fldChar w:fldCharType="begin"/>
        </w:r>
        <w:r w:rsidR="00BE685E">
          <w:rPr>
            <w:webHidden/>
          </w:rPr>
          <w:instrText xml:space="preserve"> PAGEREF _Toc445817087 \h </w:instrText>
        </w:r>
        <w:r w:rsidR="00BE685E">
          <w:rPr>
            <w:webHidden/>
          </w:rPr>
        </w:r>
        <w:r w:rsidR="00BE685E">
          <w:rPr>
            <w:webHidden/>
          </w:rPr>
          <w:fldChar w:fldCharType="separate"/>
        </w:r>
        <w:r w:rsidR="00BE685E">
          <w:rPr>
            <w:webHidden/>
          </w:rPr>
          <w:t>5</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088" w:history="1">
        <w:r w:rsidR="00BE685E" w:rsidRPr="00803C2B">
          <w:rPr>
            <w:rStyle w:val="Hyperlink"/>
          </w:rPr>
          <w:t>2.0</w:t>
        </w:r>
        <w:r w:rsidR="00BE685E">
          <w:rPr>
            <w:rFonts w:asciiTheme="minorHAnsi" w:eastAsiaTheme="minorEastAsia" w:hAnsiTheme="minorHAnsi" w:cstheme="minorBidi"/>
            <w:b w:val="0"/>
            <w:szCs w:val="22"/>
          </w:rPr>
          <w:tab/>
        </w:r>
        <w:r w:rsidR="00BE685E" w:rsidRPr="00803C2B">
          <w:rPr>
            <w:rStyle w:val="Hyperlink"/>
          </w:rPr>
          <w:t>Terms and Definitions</w:t>
        </w:r>
        <w:r w:rsidR="00BE685E">
          <w:rPr>
            <w:webHidden/>
          </w:rPr>
          <w:tab/>
        </w:r>
        <w:r w:rsidR="00BE685E">
          <w:rPr>
            <w:webHidden/>
          </w:rPr>
          <w:fldChar w:fldCharType="begin"/>
        </w:r>
        <w:r w:rsidR="00BE685E">
          <w:rPr>
            <w:webHidden/>
          </w:rPr>
          <w:instrText xml:space="preserve"> PAGEREF _Toc445817088 \h </w:instrText>
        </w:r>
        <w:r w:rsidR="00BE685E">
          <w:rPr>
            <w:webHidden/>
          </w:rPr>
        </w:r>
        <w:r w:rsidR="00BE685E">
          <w:rPr>
            <w:webHidden/>
          </w:rPr>
          <w:fldChar w:fldCharType="separate"/>
        </w:r>
        <w:r w:rsidR="00BE685E">
          <w:rPr>
            <w:webHidden/>
          </w:rPr>
          <w:t>6</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089" w:history="1">
        <w:r w:rsidR="00BE685E" w:rsidRPr="00803C2B">
          <w:rPr>
            <w:rStyle w:val="Hyperlink"/>
          </w:rPr>
          <w:t>3.0</w:t>
        </w:r>
        <w:r w:rsidR="00BE685E">
          <w:rPr>
            <w:rFonts w:asciiTheme="minorHAnsi" w:eastAsiaTheme="minorEastAsia" w:hAnsiTheme="minorHAnsi" w:cstheme="minorBidi"/>
            <w:b w:val="0"/>
            <w:szCs w:val="22"/>
          </w:rPr>
          <w:tab/>
        </w:r>
        <w:r w:rsidR="00BE685E" w:rsidRPr="00803C2B">
          <w:rPr>
            <w:rStyle w:val="Hyperlink"/>
          </w:rPr>
          <w:t>Roles, Responsibilities and Training Requirements</w:t>
        </w:r>
        <w:r w:rsidR="00BE685E">
          <w:rPr>
            <w:webHidden/>
          </w:rPr>
          <w:tab/>
        </w:r>
        <w:r w:rsidR="00BE685E">
          <w:rPr>
            <w:webHidden/>
          </w:rPr>
          <w:fldChar w:fldCharType="begin"/>
        </w:r>
        <w:r w:rsidR="00BE685E">
          <w:rPr>
            <w:webHidden/>
          </w:rPr>
          <w:instrText xml:space="preserve"> PAGEREF _Toc445817089 \h </w:instrText>
        </w:r>
        <w:r w:rsidR="00BE685E">
          <w:rPr>
            <w:webHidden/>
          </w:rPr>
        </w:r>
        <w:r w:rsidR="00BE685E">
          <w:rPr>
            <w:webHidden/>
          </w:rPr>
          <w:fldChar w:fldCharType="separate"/>
        </w:r>
        <w:r w:rsidR="00BE685E">
          <w:rPr>
            <w:webHidden/>
          </w:rPr>
          <w:t>7</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90" w:history="1">
        <w:r w:rsidR="00BE685E" w:rsidRPr="00803C2B">
          <w:rPr>
            <w:rStyle w:val="Hyperlink"/>
          </w:rPr>
          <w:t>3.1</w:t>
        </w:r>
        <w:r w:rsidR="00BE685E">
          <w:rPr>
            <w:rFonts w:asciiTheme="minorHAnsi" w:eastAsiaTheme="minorEastAsia" w:hAnsiTheme="minorHAnsi" w:cstheme="minorBidi"/>
            <w:szCs w:val="22"/>
          </w:rPr>
          <w:tab/>
        </w:r>
        <w:r w:rsidR="00BE685E" w:rsidRPr="00803C2B">
          <w:rPr>
            <w:rStyle w:val="Hyperlink"/>
          </w:rPr>
          <w:t>Roles and Responsibilities</w:t>
        </w:r>
        <w:r w:rsidR="00BE685E">
          <w:rPr>
            <w:webHidden/>
          </w:rPr>
          <w:tab/>
        </w:r>
        <w:r w:rsidR="00BE685E">
          <w:rPr>
            <w:webHidden/>
          </w:rPr>
          <w:fldChar w:fldCharType="begin"/>
        </w:r>
        <w:r w:rsidR="00BE685E">
          <w:rPr>
            <w:webHidden/>
          </w:rPr>
          <w:instrText xml:space="preserve"> PAGEREF _Toc445817090 \h </w:instrText>
        </w:r>
        <w:r w:rsidR="00BE685E">
          <w:rPr>
            <w:webHidden/>
          </w:rPr>
        </w:r>
        <w:r w:rsidR="00BE685E">
          <w:rPr>
            <w:webHidden/>
          </w:rPr>
          <w:fldChar w:fldCharType="separate"/>
        </w:r>
        <w:r w:rsidR="00BE685E">
          <w:rPr>
            <w:webHidden/>
          </w:rPr>
          <w:t>7</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91" w:history="1">
        <w:r w:rsidR="00BE685E" w:rsidRPr="00803C2B">
          <w:rPr>
            <w:rStyle w:val="Hyperlink"/>
          </w:rPr>
          <w:t>3.2</w:t>
        </w:r>
        <w:r w:rsidR="00BE685E">
          <w:rPr>
            <w:rFonts w:asciiTheme="minorHAnsi" w:eastAsiaTheme="minorEastAsia" w:hAnsiTheme="minorHAnsi" w:cstheme="minorBidi"/>
            <w:szCs w:val="22"/>
          </w:rPr>
          <w:tab/>
        </w:r>
        <w:r w:rsidR="00BE685E" w:rsidRPr="00803C2B">
          <w:rPr>
            <w:rStyle w:val="Hyperlink"/>
          </w:rPr>
          <w:t>Training Requirements</w:t>
        </w:r>
        <w:r w:rsidR="00BE685E">
          <w:rPr>
            <w:webHidden/>
          </w:rPr>
          <w:tab/>
        </w:r>
        <w:r w:rsidR="00BE685E">
          <w:rPr>
            <w:webHidden/>
          </w:rPr>
          <w:fldChar w:fldCharType="begin"/>
        </w:r>
        <w:r w:rsidR="00BE685E">
          <w:rPr>
            <w:webHidden/>
          </w:rPr>
          <w:instrText xml:space="preserve"> PAGEREF _Toc445817091 \h </w:instrText>
        </w:r>
        <w:r w:rsidR="00BE685E">
          <w:rPr>
            <w:webHidden/>
          </w:rPr>
        </w:r>
        <w:r w:rsidR="00BE685E">
          <w:rPr>
            <w:webHidden/>
          </w:rPr>
          <w:fldChar w:fldCharType="separate"/>
        </w:r>
        <w:r w:rsidR="00BE685E">
          <w:rPr>
            <w:webHidden/>
          </w:rPr>
          <w:t>10</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092" w:history="1">
        <w:r w:rsidR="00BE685E" w:rsidRPr="00803C2B">
          <w:rPr>
            <w:rStyle w:val="Hyperlink"/>
          </w:rPr>
          <w:t>4.0</w:t>
        </w:r>
        <w:r w:rsidR="00BE685E">
          <w:rPr>
            <w:rFonts w:asciiTheme="minorHAnsi" w:eastAsiaTheme="minorEastAsia" w:hAnsiTheme="minorHAnsi" w:cstheme="minorBidi"/>
            <w:b w:val="0"/>
            <w:szCs w:val="22"/>
          </w:rPr>
          <w:tab/>
        </w:r>
        <w:r w:rsidR="00BE685E" w:rsidRPr="00803C2B">
          <w:rPr>
            <w:rStyle w:val="Hyperlink"/>
          </w:rPr>
          <w:t>Standard Instructions</w:t>
        </w:r>
        <w:r w:rsidR="00BE685E">
          <w:rPr>
            <w:webHidden/>
          </w:rPr>
          <w:tab/>
        </w:r>
        <w:r w:rsidR="00BE685E">
          <w:rPr>
            <w:webHidden/>
          </w:rPr>
          <w:fldChar w:fldCharType="begin"/>
        </w:r>
        <w:r w:rsidR="00BE685E">
          <w:rPr>
            <w:webHidden/>
          </w:rPr>
          <w:instrText xml:space="preserve"> PAGEREF _Toc445817092 \h </w:instrText>
        </w:r>
        <w:r w:rsidR="00BE685E">
          <w:rPr>
            <w:webHidden/>
          </w:rPr>
        </w:r>
        <w:r w:rsidR="00BE685E">
          <w:rPr>
            <w:webHidden/>
          </w:rPr>
          <w:fldChar w:fldCharType="separate"/>
        </w:r>
        <w:r w:rsidR="00BE685E">
          <w:rPr>
            <w:webHidden/>
          </w:rPr>
          <w:t>10</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94" w:history="1">
        <w:r w:rsidR="00BE685E" w:rsidRPr="00803C2B">
          <w:rPr>
            <w:rStyle w:val="Hyperlink"/>
          </w:rPr>
          <w:t>4.1</w:t>
        </w:r>
        <w:r w:rsidR="00BE685E">
          <w:rPr>
            <w:rFonts w:asciiTheme="minorHAnsi" w:eastAsiaTheme="minorEastAsia" w:hAnsiTheme="minorHAnsi" w:cstheme="minorBidi"/>
            <w:szCs w:val="22"/>
          </w:rPr>
          <w:tab/>
        </w:r>
        <w:r w:rsidR="00BE685E" w:rsidRPr="00803C2B">
          <w:rPr>
            <w:rStyle w:val="Hyperlink"/>
          </w:rPr>
          <w:t>Service Request</w:t>
        </w:r>
        <w:r w:rsidR="00BE685E">
          <w:rPr>
            <w:webHidden/>
          </w:rPr>
          <w:tab/>
        </w:r>
        <w:r w:rsidR="00BE685E">
          <w:rPr>
            <w:webHidden/>
          </w:rPr>
          <w:fldChar w:fldCharType="begin"/>
        </w:r>
        <w:r w:rsidR="00BE685E">
          <w:rPr>
            <w:webHidden/>
          </w:rPr>
          <w:instrText xml:space="preserve"> PAGEREF _Toc445817094 \h </w:instrText>
        </w:r>
        <w:r w:rsidR="00BE685E">
          <w:rPr>
            <w:webHidden/>
          </w:rPr>
        </w:r>
        <w:r w:rsidR="00BE685E">
          <w:rPr>
            <w:webHidden/>
          </w:rPr>
          <w:fldChar w:fldCharType="separate"/>
        </w:r>
        <w:r w:rsidR="00BE685E">
          <w:rPr>
            <w:webHidden/>
          </w:rPr>
          <w:t>10</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95" w:history="1">
        <w:r w:rsidR="00BE685E" w:rsidRPr="00803C2B">
          <w:rPr>
            <w:rStyle w:val="Hyperlink"/>
          </w:rPr>
          <w:t>4.2</w:t>
        </w:r>
        <w:r w:rsidR="00BE685E">
          <w:rPr>
            <w:rFonts w:asciiTheme="minorHAnsi" w:eastAsiaTheme="minorEastAsia" w:hAnsiTheme="minorHAnsi" w:cstheme="minorBidi"/>
            <w:szCs w:val="22"/>
          </w:rPr>
          <w:tab/>
        </w:r>
        <w:r w:rsidR="00BE685E" w:rsidRPr="00803C2B">
          <w:rPr>
            <w:rStyle w:val="Hyperlink"/>
          </w:rPr>
          <w:t>Vacuum Truck Essentials Checklist</w:t>
        </w:r>
        <w:r w:rsidR="00BE685E">
          <w:rPr>
            <w:webHidden/>
          </w:rPr>
          <w:tab/>
        </w:r>
        <w:r w:rsidR="00BE685E">
          <w:rPr>
            <w:webHidden/>
          </w:rPr>
          <w:fldChar w:fldCharType="begin"/>
        </w:r>
        <w:r w:rsidR="00BE685E">
          <w:rPr>
            <w:webHidden/>
          </w:rPr>
          <w:instrText xml:space="preserve"> PAGEREF _Toc445817095 \h </w:instrText>
        </w:r>
        <w:r w:rsidR="00BE685E">
          <w:rPr>
            <w:webHidden/>
          </w:rPr>
        </w:r>
        <w:r w:rsidR="00BE685E">
          <w:rPr>
            <w:webHidden/>
          </w:rPr>
          <w:fldChar w:fldCharType="separate"/>
        </w:r>
        <w:r w:rsidR="00BE685E">
          <w:rPr>
            <w:webHidden/>
          </w:rPr>
          <w:t>11</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96" w:history="1">
        <w:r w:rsidR="00BE685E" w:rsidRPr="00803C2B">
          <w:rPr>
            <w:rStyle w:val="Hyperlink"/>
          </w:rPr>
          <w:t>4.3</w:t>
        </w:r>
        <w:r w:rsidR="00BE685E">
          <w:rPr>
            <w:rFonts w:asciiTheme="minorHAnsi" w:eastAsiaTheme="minorEastAsia" w:hAnsiTheme="minorHAnsi" w:cstheme="minorBidi"/>
            <w:szCs w:val="22"/>
          </w:rPr>
          <w:tab/>
        </w:r>
        <w:r w:rsidR="00BE685E" w:rsidRPr="00803C2B">
          <w:rPr>
            <w:rStyle w:val="Hyperlink"/>
          </w:rPr>
          <w:t>Verified Grounding</w:t>
        </w:r>
        <w:r w:rsidR="00BE685E">
          <w:rPr>
            <w:webHidden/>
          </w:rPr>
          <w:tab/>
        </w:r>
        <w:r w:rsidR="00BE685E">
          <w:rPr>
            <w:webHidden/>
          </w:rPr>
          <w:fldChar w:fldCharType="begin"/>
        </w:r>
        <w:r w:rsidR="00BE685E">
          <w:rPr>
            <w:webHidden/>
          </w:rPr>
          <w:instrText xml:space="preserve"> PAGEREF _Toc445817096 \h </w:instrText>
        </w:r>
        <w:r w:rsidR="00BE685E">
          <w:rPr>
            <w:webHidden/>
          </w:rPr>
        </w:r>
        <w:r w:rsidR="00BE685E">
          <w:rPr>
            <w:webHidden/>
          </w:rPr>
          <w:fldChar w:fldCharType="separate"/>
        </w:r>
        <w:r w:rsidR="00BE685E">
          <w:rPr>
            <w:webHidden/>
          </w:rPr>
          <w:t>11</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97" w:history="1">
        <w:r w:rsidR="00BE685E" w:rsidRPr="00803C2B">
          <w:rPr>
            <w:rStyle w:val="Hyperlink"/>
          </w:rPr>
          <w:t>4.4</w:t>
        </w:r>
        <w:r w:rsidR="00BE685E">
          <w:rPr>
            <w:rFonts w:asciiTheme="minorHAnsi" w:eastAsiaTheme="minorEastAsia" w:hAnsiTheme="minorHAnsi" w:cstheme="minorBidi"/>
            <w:szCs w:val="22"/>
          </w:rPr>
          <w:tab/>
        </w:r>
        <w:r w:rsidR="00BE685E" w:rsidRPr="00803C2B">
          <w:rPr>
            <w:rStyle w:val="Hyperlink"/>
          </w:rPr>
          <w:t>Gas Testing</w:t>
        </w:r>
        <w:r w:rsidR="00BE685E">
          <w:rPr>
            <w:webHidden/>
          </w:rPr>
          <w:tab/>
        </w:r>
        <w:r w:rsidR="00BE685E">
          <w:rPr>
            <w:webHidden/>
          </w:rPr>
          <w:fldChar w:fldCharType="begin"/>
        </w:r>
        <w:r w:rsidR="00BE685E">
          <w:rPr>
            <w:webHidden/>
          </w:rPr>
          <w:instrText xml:space="preserve"> PAGEREF _Toc445817097 \h </w:instrText>
        </w:r>
        <w:r w:rsidR="00BE685E">
          <w:rPr>
            <w:webHidden/>
          </w:rPr>
        </w:r>
        <w:r w:rsidR="00BE685E">
          <w:rPr>
            <w:webHidden/>
          </w:rPr>
          <w:fldChar w:fldCharType="separate"/>
        </w:r>
        <w:r w:rsidR="00BE685E">
          <w:rPr>
            <w:webHidden/>
          </w:rPr>
          <w:t>12</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98" w:history="1">
        <w:r w:rsidR="00BE685E" w:rsidRPr="00803C2B">
          <w:rPr>
            <w:rStyle w:val="Hyperlink"/>
          </w:rPr>
          <w:t>4.5</w:t>
        </w:r>
        <w:r w:rsidR="00BE685E">
          <w:rPr>
            <w:rFonts w:asciiTheme="minorHAnsi" w:eastAsiaTheme="minorEastAsia" w:hAnsiTheme="minorHAnsi" w:cstheme="minorBidi"/>
            <w:szCs w:val="22"/>
          </w:rPr>
          <w:tab/>
        </w:r>
        <w:r w:rsidR="00BE685E" w:rsidRPr="00803C2B">
          <w:rPr>
            <w:rStyle w:val="Hyperlink"/>
          </w:rPr>
          <w:t>Permit Package Requirements</w:t>
        </w:r>
        <w:r w:rsidR="00BE685E">
          <w:rPr>
            <w:webHidden/>
          </w:rPr>
          <w:tab/>
        </w:r>
        <w:r w:rsidR="00BE685E">
          <w:rPr>
            <w:webHidden/>
          </w:rPr>
          <w:fldChar w:fldCharType="begin"/>
        </w:r>
        <w:r w:rsidR="00BE685E">
          <w:rPr>
            <w:webHidden/>
          </w:rPr>
          <w:instrText xml:space="preserve"> PAGEREF _Toc445817098 \h </w:instrText>
        </w:r>
        <w:r w:rsidR="00BE685E">
          <w:rPr>
            <w:webHidden/>
          </w:rPr>
        </w:r>
        <w:r w:rsidR="00BE685E">
          <w:rPr>
            <w:webHidden/>
          </w:rPr>
          <w:fldChar w:fldCharType="separate"/>
        </w:r>
        <w:r w:rsidR="00BE685E">
          <w:rPr>
            <w:webHidden/>
          </w:rPr>
          <w:t>12</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099" w:history="1">
        <w:r w:rsidR="00BE685E" w:rsidRPr="00803C2B">
          <w:rPr>
            <w:rStyle w:val="Hyperlink"/>
          </w:rPr>
          <w:t>4.6</w:t>
        </w:r>
        <w:r w:rsidR="00BE685E">
          <w:rPr>
            <w:rFonts w:asciiTheme="minorHAnsi" w:eastAsiaTheme="minorEastAsia" w:hAnsiTheme="minorHAnsi" w:cstheme="minorBidi"/>
            <w:szCs w:val="22"/>
          </w:rPr>
          <w:tab/>
        </w:r>
        <w:r w:rsidR="00BE685E" w:rsidRPr="00803C2B">
          <w:rPr>
            <w:rStyle w:val="Hyperlink"/>
          </w:rPr>
          <w:t>Vacuum Truck Requirements</w:t>
        </w:r>
        <w:r w:rsidR="00BE685E">
          <w:rPr>
            <w:webHidden/>
          </w:rPr>
          <w:tab/>
        </w:r>
        <w:r w:rsidR="00BE685E">
          <w:rPr>
            <w:webHidden/>
          </w:rPr>
          <w:fldChar w:fldCharType="begin"/>
        </w:r>
        <w:r w:rsidR="00BE685E">
          <w:rPr>
            <w:webHidden/>
          </w:rPr>
          <w:instrText xml:space="preserve"> PAGEREF _Toc445817099 \h </w:instrText>
        </w:r>
        <w:r w:rsidR="00BE685E">
          <w:rPr>
            <w:webHidden/>
          </w:rPr>
        </w:r>
        <w:r w:rsidR="00BE685E">
          <w:rPr>
            <w:webHidden/>
          </w:rPr>
          <w:fldChar w:fldCharType="separate"/>
        </w:r>
        <w:r w:rsidR="00BE685E">
          <w:rPr>
            <w:webHidden/>
          </w:rPr>
          <w:t>12</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100" w:history="1">
        <w:r w:rsidR="00BE685E" w:rsidRPr="00803C2B">
          <w:rPr>
            <w:rStyle w:val="Hyperlink"/>
          </w:rPr>
          <w:t>4.7</w:t>
        </w:r>
        <w:r w:rsidR="00BE685E">
          <w:rPr>
            <w:rFonts w:asciiTheme="minorHAnsi" w:eastAsiaTheme="minorEastAsia" w:hAnsiTheme="minorHAnsi" w:cstheme="minorBidi"/>
            <w:szCs w:val="22"/>
          </w:rPr>
          <w:tab/>
        </w:r>
        <w:r w:rsidR="00BE685E" w:rsidRPr="00803C2B">
          <w:rPr>
            <w:rStyle w:val="Hyperlink"/>
          </w:rPr>
          <w:t>Rotary Lobe Vacuum Truck Requirements</w:t>
        </w:r>
        <w:r w:rsidR="00BE685E">
          <w:rPr>
            <w:webHidden/>
          </w:rPr>
          <w:tab/>
        </w:r>
        <w:r w:rsidR="00BE685E">
          <w:rPr>
            <w:webHidden/>
          </w:rPr>
          <w:fldChar w:fldCharType="begin"/>
        </w:r>
        <w:r w:rsidR="00BE685E">
          <w:rPr>
            <w:webHidden/>
          </w:rPr>
          <w:instrText xml:space="preserve"> PAGEREF _Toc445817100 \h </w:instrText>
        </w:r>
        <w:r w:rsidR="00BE685E">
          <w:rPr>
            <w:webHidden/>
          </w:rPr>
        </w:r>
        <w:r w:rsidR="00BE685E">
          <w:rPr>
            <w:webHidden/>
          </w:rPr>
          <w:fldChar w:fldCharType="separate"/>
        </w:r>
        <w:r w:rsidR="00BE685E">
          <w:rPr>
            <w:webHidden/>
          </w:rPr>
          <w:t>13</w:t>
        </w:r>
        <w:r w:rsidR="00BE685E">
          <w:rPr>
            <w:webHidden/>
          </w:rPr>
          <w:fldChar w:fldCharType="end"/>
        </w:r>
      </w:hyperlink>
    </w:p>
    <w:p w:rsidR="00BE685E" w:rsidRDefault="005757F3">
      <w:pPr>
        <w:pStyle w:val="TOC2"/>
        <w:rPr>
          <w:rFonts w:asciiTheme="minorHAnsi" w:eastAsiaTheme="minorEastAsia" w:hAnsiTheme="minorHAnsi" w:cstheme="minorBidi"/>
          <w:szCs w:val="22"/>
        </w:rPr>
      </w:pPr>
      <w:hyperlink w:anchor="_Toc445817101" w:history="1">
        <w:r w:rsidR="00BE685E" w:rsidRPr="00803C2B">
          <w:rPr>
            <w:rStyle w:val="Hyperlink"/>
          </w:rPr>
          <w:t>4.8</w:t>
        </w:r>
        <w:r w:rsidR="00BE685E">
          <w:rPr>
            <w:rFonts w:asciiTheme="minorHAnsi" w:eastAsiaTheme="minorEastAsia" w:hAnsiTheme="minorHAnsi" w:cstheme="minorBidi"/>
            <w:szCs w:val="22"/>
          </w:rPr>
          <w:tab/>
        </w:r>
        <w:r w:rsidR="00BE685E" w:rsidRPr="00803C2B">
          <w:rPr>
            <w:rStyle w:val="Hyperlink"/>
          </w:rPr>
          <w:t>Job Site Equipment Set Up for Flammable or Combustible Material</w:t>
        </w:r>
        <w:r w:rsidR="00BE685E">
          <w:rPr>
            <w:webHidden/>
          </w:rPr>
          <w:tab/>
        </w:r>
        <w:r w:rsidR="00BE685E">
          <w:rPr>
            <w:webHidden/>
          </w:rPr>
          <w:fldChar w:fldCharType="begin"/>
        </w:r>
        <w:r w:rsidR="00BE685E">
          <w:rPr>
            <w:webHidden/>
          </w:rPr>
          <w:instrText xml:space="preserve"> PAGEREF _Toc445817101 \h </w:instrText>
        </w:r>
        <w:r w:rsidR="00BE685E">
          <w:rPr>
            <w:webHidden/>
          </w:rPr>
        </w:r>
        <w:r w:rsidR="00BE685E">
          <w:rPr>
            <w:webHidden/>
          </w:rPr>
          <w:fldChar w:fldCharType="separate"/>
        </w:r>
        <w:r w:rsidR="00BE685E">
          <w:rPr>
            <w:webHidden/>
          </w:rPr>
          <w:t>14</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02" w:history="1">
        <w:r w:rsidR="00BE685E" w:rsidRPr="00803C2B">
          <w:rPr>
            <w:rStyle w:val="Hyperlink"/>
          </w:rPr>
          <w:t>5.0</w:t>
        </w:r>
        <w:r w:rsidR="00BE685E">
          <w:rPr>
            <w:rFonts w:asciiTheme="minorHAnsi" w:eastAsiaTheme="minorEastAsia" w:hAnsiTheme="minorHAnsi" w:cstheme="minorBidi"/>
            <w:b w:val="0"/>
            <w:szCs w:val="22"/>
          </w:rPr>
          <w:tab/>
        </w:r>
        <w:r w:rsidR="00BE685E" w:rsidRPr="00803C2B">
          <w:rPr>
            <w:rStyle w:val="Hyperlink"/>
          </w:rPr>
          <w:t>Records</w:t>
        </w:r>
        <w:r w:rsidR="00BE685E">
          <w:rPr>
            <w:webHidden/>
          </w:rPr>
          <w:tab/>
        </w:r>
        <w:r w:rsidR="00BE685E">
          <w:rPr>
            <w:webHidden/>
          </w:rPr>
          <w:fldChar w:fldCharType="begin"/>
        </w:r>
        <w:r w:rsidR="00BE685E">
          <w:rPr>
            <w:webHidden/>
          </w:rPr>
          <w:instrText xml:space="preserve"> PAGEREF _Toc445817102 \h </w:instrText>
        </w:r>
        <w:r w:rsidR="00BE685E">
          <w:rPr>
            <w:webHidden/>
          </w:rPr>
        </w:r>
        <w:r w:rsidR="00BE685E">
          <w:rPr>
            <w:webHidden/>
          </w:rPr>
          <w:fldChar w:fldCharType="separate"/>
        </w:r>
        <w:r w:rsidR="00BE685E">
          <w:rPr>
            <w:webHidden/>
          </w:rPr>
          <w:t>15</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03" w:history="1">
        <w:r w:rsidR="00BE685E" w:rsidRPr="00803C2B">
          <w:rPr>
            <w:rStyle w:val="Hyperlink"/>
          </w:rPr>
          <w:t>6.0</w:t>
        </w:r>
        <w:r w:rsidR="00BE685E">
          <w:rPr>
            <w:rFonts w:asciiTheme="minorHAnsi" w:eastAsiaTheme="minorEastAsia" w:hAnsiTheme="minorHAnsi" w:cstheme="minorBidi"/>
            <w:b w:val="0"/>
            <w:szCs w:val="22"/>
          </w:rPr>
          <w:tab/>
        </w:r>
        <w:r w:rsidR="00BE685E" w:rsidRPr="00803C2B">
          <w:rPr>
            <w:rStyle w:val="Hyperlink"/>
          </w:rPr>
          <w:t>References</w:t>
        </w:r>
        <w:r w:rsidR="00BE685E">
          <w:rPr>
            <w:webHidden/>
          </w:rPr>
          <w:tab/>
        </w:r>
        <w:r w:rsidR="00BE685E">
          <w:rPr>
            <w:webHidden/>
          </w:rPr>
          <w:fldChar w:fldCharType="begin"/>
        </w:r>
        <w:r w:rsidR="00BE685E">
          <w:rPr>
            <w:webHidden/>
          </w:rPr>
          <w:instrText xml:space="preserve"> PAGEREF _Toc445817103 \h </w:instrText>
        </w:r>
        <w:r w:rsidR="00BE685E">
          <w:rPr>
            <w:webHidden/>
          </w:rPr>
        </w:r>
        <w:r w:rsidR="00BE685E">
          <w:rPr>
            <w:webHidden/>
          </w:rPr>
          <w:fldChar w:fldCharType="separate"/>
        </w:r>
        <w:r w:rsidR="00BE685E">
          <w:rPr>
            <w:webHidden/>
          </w:rPr>
          <w:t>17</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04" w:history="1">
        <w:r w:rsidR="00BE685E" w:rsidRPr="00803C2B">
          <w:rPr>
            <w:rStyle w:val="Hyperlink"/>
          </w:rPr>
          <w:t>7.0</w:t>
        </w:r>
        <w:r w:rsidR="00BE685E">
          <w:rPr>
            <w:rFonts w:asciiTheme="minorHAnsi" w:eastAsiaTheme="minorEastAsia" w:hAnsiTheme="minorHAnsi" w:cstheme="minorBidi"/>
            <w:b w:val="0"/>
            <w:szCs w:val="22"/>
          </w:rPr>
          <w:tab/>
        </w:r>
        <w:r w:rsidR="00BE685E" w:rsidRPr="00803C2B">
          <w:rPr>
            <w:rStyle w:val="Hyperlink"/>
          </w:rPr>
          <w:t>Other Guidance Documents</w:t>
        </w:r>
        <w:r w:rsidR="00BE685E">
          <w:rPr>
            <w:webHidden/>
          </w:rPr>
          <w:tab/>
        </w:r>
        <w:r w:rsidR="00BE685E">
          <w:rPr>
            <w:webHidden/>
          </w:rPr>
          <w:fldChar w:fldCharType="begin"/>
        </w:r>
        <w:r w:rsidR="00BE685E">
          <w:rPr>
            <w:webHidden/>
          </w:rPr>
          <w:instrText xml:space="preserve"> PAGEREF _Toc445817104 \h </w:instrText>
        </w:r>
        <w:r w:rsidR="00BE685E">
          <w:rPr>
            <w:webHidden/>
          </w:rPr>
        </w:r>
        <w:r w:rsidR="00BE685E">
          <w:rPr>
            <w:webHidden/>
          </w:rPr>
          <w:fldChar w:fldCharType="separate"/>
        </w:r>
        <w:r w:rsidR="00BE685E">
          <w:rPr>
            <w:webHidden/>
          </w:rPr>
          <w:t>18</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05" w:history="1">
        <w:r w:rsidR="00BE685E" w:rsidRPr="00803C2B">
          <w:rPr>
            <w:rStyle w:val="Hyperlink"/>
          </w:rPr>
          <w:t>8.0</w:t>
        </w:r>
        <w:r w:rsidR="00BE685E">
          <w:rPr>
            <w:rFonts w:asciiTheme="minorHAnsi" w:eastAsiaTheme="minorEastAsia" w:hAnsiTheme="minorHAnsi" w:cstheme="minorBidi"/>
            <w:b w:val="0"/>
            <w:szCs w:val="22"/>
          </w:rPr>
          <w:tab/>
        </w:r>
        <w:r w:rsidR="00BE685E" w:rsidRPr="00803C2B">
          <w:rPr>
            <w:rStyle w:val="Hyperlink"/>
          </w:rPr>
          <w:t>Revision History</w:t>
        </w:r>
        <w:r w:rsidR="00BE685E">
          <w:rPr>
            <w:webHidden/>
          </w:rPr>
          <w:tab/>
        </w:r>
        <w:r w:rsidR="00BE685E">
          <w:rPr>
            <w:webHidden/>
          </w:rPr>
          <w:fldChar w:fldCharType="begin"/>
        </w:r>
        <w:r w:rsidR="00BE685E">
          <w:rPr>
            <w:webHidden/>
          </w:rPr>
          <w:instrText xml:space="preserve"> PAGEREF _Toc445817105 \h </w:instrText>
        </w:r>
        <w:r w:rsidR="00BE685E">
          <w:rPr>
            <w:webHidden/>
          </w:rPr>
        </w:r>
        <w:r w:rsidR="00BE685E">
          <w:rPr>
            <w:webHidden/>
          </w:rPr>
          <w:fldChar w:fldCharType="separate"/>
        </w:r>
        <w:r w:rsidR="00BE685E">
          <w:rPr>
            <w:webHidden/>
          </w:rPr>
          <w:t>18</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06" w:history="1">
        <w:r w:rsidR="00BE685E" w:rsidRPr="00803C2B">
          <w:rPr>
            <w:rStyle w:val="Hyperlink"/>
          </w:rPr>
          <w:t>Appendix A: Basic Vacuum Truck Requirements</w:t>
        </w:r>
        <w:r w:rsidR="00BE685E">
          <w:rPr>
            <w:webHidden/>
          </w:rPr>
          <w:tab/>
        </w:r>
        <w:r w:rsidR="00BE685E">
          <w:rPr>
            <w:webHidden/>
          </w:rPr>
          <w:fldChar w:fldCharType="begin"/>
        </w:r>
        <w:r w:rsidR="00BE685E">
          <w:rPr>
            <w:webHidden/>
          </w:rPr>
          <w:instrText xml:space="preserve"> PAGEREF _Toc445817106 \h </w:instrText>
        </w:r>
        <w:r w:rsidR="00BE685E">
          <w:rPr>
            <w:webHidden/>
          </w:rPr>
        </w:r>
        <w:r w:rsidR="00BE685E">
          <w:rPr>
            <w:webHidden/>
          </w:rPr>
          <w:fldChar w:fldCharType="separate"/>
        </w:r>
        <w:r w:rsidR="00BE685E">
          <w:rPr>
            <w:webHidden/>
          </w:rPr>
          <w:t>20</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07" w:history="1">
        <w:r w:rsidR="00BE685E" w:rsidRPr="00803C2B">
          <w:rPr>
            <w:rStyle w:val="Hyperlink"/>
          </w:rPr>
          <w:t xml:space="preserve">Appendix B: Example of Liquid Vacuum Truck Request Form or Essentials Checklist </w:t>
        </w:r>
        <w:r w:rsidR="00BE685E">
          <w:rPr>
            <w:webHidden/>
          </w:rPr>
          <w:tab/>
        </w:r>
        <w:r w:rsidR="00BE685E">
          <w:rPr>
            <w:webHidden/>
          </w:rPr>
          <w:fldChar w:fldCharType="begin"/>
        </w:r>
        <w:r w:rsidR="00BE685E">
          <w:rPr>
            <w:webHidden/>
          </w:rPr>
          <w:instrText xml:space="preserve"> PAGEREF _Toc445817107 \h </w:instrText>
        </w:r>
        <w:r w:rsidR="00BE685E">
          <w:rPr>
            <w:webHidden/>
          </w:rPr>
        </w:r>
        <w:r w:rsidR="00BE685E">
          <w:rPr>
            <w:webHidden/>
          </w:rPr>
          <w:fldChar w:fldCharType="separate"/>
        </w:r>
        <w:r w:rsidR="00BE685E">
          <w:rPr>
            <w:webHidden/>
          </w:rPr>
          <w:t>21</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08" w:history="1">
        <w:r w:rsidR="00BE685E" w:rsidRPr="00803C2B">
          <w:rPr>
            <w:rStyle w:val="Hyperlink"/>
          </w:rPr>
          <w:t>Appendix C:  Types of Vacuuming</w:t>
        </w:r>
        <w:r w:rsidR="00BE685E">
          <w:rPr>
            <w:webHidden/>
          </w:rPr>
          <w:tab/>
        </w:r>
        <w:r w:rsidR="00BE685E">
          <w:rPr>
            <w:webHidden/>
          </w:rPr>
          <w:fldChar w:fldCharType="begin"/>
        </w:r>
        <w:r w:rsidR="00BE685E">
          <w:rPr>
            <w:webHidden/>
          </w:rPr>
          <w:instrText xml:space="preserve"> PAGEREF _Toc445817108 \h </w:instrText>
        </w:r>
        <w:r w:rsidR="00BE685E">
          <w:rPr>
            <w:webHidden/>
          </w:rPr>
        </w:r>
        <w:r w:rsidR="00BE685E">
          <w:rPr>
            <w:webHidden/>
          </w:rPr>
          <w:fldChar w:fldCharType="separate"/>
        </w:r>
        <w:r w:rsidR="00BE685E">
          <w:rPr>
            <w:webHidden/>
          </w:rPr>
          <w:t>22</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09" w:history="1">
        <w:r w:rsidR="00BE685E" w:rsidRPr="00803C2B">
          <w:rPr>
            <w:rStyle w:val="Hyperlink"/>
          </w:rPr>
          <w:t>Appendix D:  Vacuum Truck Essentials Checklist Decision Logic</w:t>
        </w:r>
        <w:r w:rsidR="00BE685E">
          <w:rPr>
            <w:webHidden/>
          </w:rPr>
          <w:tab/>
        </w:r>
        <w:r w:rsidR="00BE685E">
          <w:rPr>
            <w:webHidden/>
          </w:rPr>
          <w:fldChar w:fldCharType="begin"/>
        </w:r>
        <w:r w:rsidR="00BE685E">
          <w:rPr>
            <w:webHidden/>
          </w:rPr>
          <w:instrText xml:space="preserve"> PAGEREF _Toc445817109 \h </w:instrText>
        </w:r>
        <w:r w:rsidR="00BE685E">
          <w:rPr>
            <w:webHidden/>
          </w:rPr>
        </w:r>
        <w:r w:rsidR="00BE685E">
          <w:rPr>
            <w:webHidden/>
          </w:rPr>
          <w:fldChar w:fldCharType="separate"/>
        </w:r>
        <w:r w:rsidR="00BE685E">
          <w:rPr>
            <w:webHidden/>
          </w:rPr>
          <w:t>24</w:t>
        </w:r>
        <w:r w:rsidR="00BE685E">
          <w:rPr>
            <w:webHidden/>
          </w:rPr>
          <w:fldChar w:fldCharType="end"/>
        </w:r>
      </w:hyperlink>
    </w:p>
    <w:p w:rsidR="00BE685E" w:rsidRDefault="005757F3">
      <w:pPr>
        <w:pStyle w:val="TOC1"/>
        <w:rPr>
          <w:rFonts w:asciiTheme="minorHAnsi" w:eastAsiaTheme="minorEastAsia" w:hAnsiTheme="minorHAnsi" w:cstheme="minorBidi"/>
          <w:b w:val="0"/>
          <w:szCs w:val="22"/>
        </w:rPr>
      </w:pPr>
      <w:hyperlink w:anchor="_Toc445817110" w:history="1">
        <w:r w:rsidR="00BE685E" w:rsidRPr="00803C2B">
          <w:rPr>
            <w:rStyle w:val="Hyperlink"/>
          </w:rPr>
          <w:t xml:space="preserve">Appendix E: Approved Equipment </w:t>
        </w:r>
        <w:r w:rsidR="00BE685E">
          <w:rPr>
            <w:webHidden/>
          </w:rPr>
          <w:tab/>
        </w:r>
        <w:r w:rsidR="00BE685E">
          <w:rPr>
            <w:webHidden/>
          </w:rPr>
          <w:fldChar w:fldCharType="begin"/>
        </w:r>
        <w:r w:rsidR="00BE685E">
          <w:rPr>
            <w:webHidden/>
          </w:rPr>
          <w:instrText xml:space="preserve"> PAGEREF _Toc445817110 \h </w:instrText>
        </w:r>
        <w:r w:rsidR="00BE685E">
          <w:rPr>
            <w:webHidden/>
          </w:rPr>
        </w:r>
        <w:r w:rsidR="00BE685E">
          <w:rPr>
            <w:webHidden/>
          </w:rPr>
          <w:fldChar w:fldCharType="separate"/>
        </w:r>
        <w:r w:rsidR="00BE685E">
          <w:rPr>
            <w:webHidden/>
          </w:rPr>
          <w:t>25</w:t>
        </w:r>
        <w:r w:rsidR="00BE685E">
          <w:rPr>
            <w:webHidden/>
          </w:rPr>
          <w:fldChar w:fldCharType="end"/>
        </w:r>
      </w:hyperlink>
    </w:p>
    <w:p w:rsidR="00D847B7" w:rsidRDefault="00156641" w:rsidP="00156641">
      <w:pPr>
        <w:sectPr w:rsidR="00D847B7">
          <w:headerReference w:type="even" r:id="rId16"/>
          <w:headerReference w:type="default" r:id="rId17"/>
          <w:footerReference w:type="even" r:id="rId18"/>
          <w:footerReference w:type="default" r:id="rId19"/>
          <w:pgSz w:w="11909" w:h="16834" w:code="9"/>
          <w:pgMar w:top="1440" w:right="1440" w:bottom="1440" w:left="1440" w:header="720" w:footer="720" w:gutter="0"/>
          <w:pgNumType w:fmt="lowerRoman" w:start="3"/>
          <w:cols w:space="720"/>
          <w:titlePg/>
          <w:docGrid w:linePitch="360"/>
        </w:sectPr>
      </w:pPr>
      <w:r>
        <w:fldChar w:fldCharType="end"/>
      </w:r>
    </w:p>
    <w:p w:rsidR="0086659B" w:rsidRDefault="0086659B" w:rsidP="00517070">
      <w:pPr>
        <w:pStyle w:val="Heading1-NoLine"/>
      </w:pPr>
      <w:bookmarkStart w:id="1" w:name="_Toc445817083"/>
      <w:r w:rsidRPr="000D2983">
        <w:lastRenderedPageBreak/>
        <w:t>Purpose, Objectives and Scope</w:t>
      </w:r>
      <w:bookmarkEnd w:id="1"/>
    </w:p>
    <w:p w:rsidR="0086659B" w:rsidRPr="008D4C29" w:rsidRDefault="0086659B">
      <w:pPr>
        <w:pStyle w:val="Heading2"/>
      </w:pPr>
      <w:bookmarkStart w:id="2" w:name="_Toc445817084"/>
      <w:r w:rsidRPr="008D4C29">
        <w:t>Purpose</w:t>
      </w:r>
      <w:bookmarkEnd w:id="2"/>
    </w:p>
    <w:p w:rsidR="00D24D07" w:rsidRDefault="002C5630">
      <w:pPr>
        <w:pStyle w:val="BodyText"/>
        <w:rPr>
          <w:rFonts w:cs="Arial"/>
          <w:sz w:val="24"/>
        </w:rPr>
      </w:pPr>
      <w:r w:rsidRPr="006C0A7C">
        <w:rPr>
          <w:rFonts w:cs="Arial"/>
          <w:sz w:val="24"/>
        </w:rPr>
        <w:t xml:space="preserve">The purpose of </w:t>
      </w:r>
      <w:r w:rsidR="00994183">
        <w:rPr>
          <w:rFonts w:cs="Arial"/>
          <w:sz w:val="24"/>
        </w:rPr>
        <w:t xml:space="preserve">the </w:t>
      </w:r>
      <w:r w:rsidR="00B01E8A">
        <w:rPr>
          <w:rFonts w:cs="Arial"/>
          <w:sz w:val="24"/>
        </w:rPr>
        <w:t>Americas Products (AP)</w:t>
      </w:r>
      <w:r w:rsidR="00BE685E">
        <w:rPr>
          <w:rFonts w:cs="Arial"/>
          <w:sz w:val="24"/>
        </w:rPr>
        <w:t xml:space="preserve"> </w:t>
      </w:r>
      <w:r w:rsidR="00994183">
        <w:rPr>
          <w:rFonts w:cs="Arial"/>
          <w:sz w:val="24"/>
        </w:rPr>
        <w:t>Vacuum Truck and Vacuum System Operation</w:t>
      </w:r>
      <w:r w:rsidR="00B01E8A">
        <w:rPr>
          <w:rFonts w:cs="Arial"/>
          <w:sz w:val="24"/>
        </w:rPr>
        <w:t xml:space="preserve"> Safe Work Practice </w:t>
      </w:r>
      <w:r w:rsidRPr="006C0A7C">
        <w:rPr>
          <w:rFonts w:cs="Arial"/>
          <w:sz w:val="24"/>
        </w:rPr>
        <w:t xml:space="preserve">Standard is to protect personnel, the environment and the facility by specifying the minimum requirements for safe vacuum truck </w:t>
      </w:r>
      <w:r w:rsidR="003C2653" w:rsidRPr="006C0A7C">
        <w:rPr>
          <w:rFonts w:cs="Arial"/>
          <w:sz w:val="24"/>
        </w:rPr>
        <w:t xml:space="preserve">and </w:t>
      </w:r>
      <w:r w:rsidR="00994183">
        <w:rPr>
          <w:rFonts w:cs="Arial"/>
          <w:sz w:val="24"/>
        </w:rPr>
        <w:t xml:space="preserve">vacuum </w:t>
      </w:r>
      <w:r w:rsidR="003C2653" w:rsidRPr="006C0A7C">
        <w:rPr>
          <w:rFonts w:cs="Arial"/>
          <w:sz w:val="24"/>
        </w:rPr>
        <w:t xml:space="preserve">system </w:t>
      </w:r>
      <w:r w:rsidRPr="006C0A7C">
        <w:rPr>
          <w:rFonts w:cs="Arial"/>
          <w:sz w:val="24"/>
        </w:rPr>
        <w:t xml:space="preserve">operations within </w:t>
      </w:r>
      <w:r w:rsidR="00994183" w:rsidRPr="006C0A7C">
        <w:rPr>
          <w:rFonts w:cs="Arial"/>
          <w:sz w:val="24"/>
        </w:rPr>
        <w:t>Chevron</w:t>
      </w:r>
      <w:r w:rsidR="00994183">
        <w:rPr>
          <w:rFonts w:cs="Arial"/>
          <w:sz w:val="24"/>
        </w:rPr>
        <w:t>-</w:t>
      </w:r>
      <w:r w:rsidRPr="006C0A7C">
        <w:rPr>
          <w:rFonts w:cs="Arial"/>
          <w:sz w:val="24"/>
        </w:rPr>
        <w:t>operated facilities.</w:t>
      </w:r>
      <w:r w:rsidR="00D24D07" w:rsidRPr="00D24D07">
        <w:rPr>
          <w:rFonts w:cs="Arial"/>
          <w:sz w:val="24"/>
        </w:rPr>
        <w:t xml:space="preserve"> </w:t>
      </w:r>
    </w:p>
    <w:p w:rsidR="0086659B" w:rsidRPr="006C0A7C" w:rsidRDefault="00D24D07">
      <w:pPr>
        <w:pStyle w:val="BodyText"/>
      </w:pPr>
      <w:r w:rsidRPr="00D24D07">
        <w:rPr>
          <w:rFonts w:cs="Arial"/>
          <w:sz w:val="24"/>
        </w:rPr>
        <w:t xml:space="preserve">Any deviations to </w:t>
      </w:r>
      <w:r>
        <w:rPr>
          <w:rFonts w:cs="Arial"/>
          <w:sz w:val="24"/>
        </w:rPr>
        <w:t xml:space="preserve">the Standard require </w:t>
      </w:r>
      <w:r w:rsidR="00DE3680">
        <w:rPr>
          <w:rFonts w:cs="Arial"/>
          <w:sz w:val="24"/>
        </w:rPr>
        <w:t>management of change (MOC)</w:t>
      </w:r>
      <w:proofErr w:type="gramStart"/>
      <w:r w:rsidR="00DE3680">
        <w:rPr>
          <w:rFonts w:cs="Arial"/>
          <w:sz w:val="24"/>
        </w:rPr>
        <w:t xml:space="preserve">, </w:t>
      </w:r>
      <w:r w:rsidRPr="00D24D07">
        <w:rPr>
          <w:rFonts w:cs="Arial"/>
          <w:sz w:val="24"/>
        </w:rPr>
        <w:t xml:space="preserve"> including</w:t>
      </w:r>
      <w:proofErr w:type="gramEnd"/>
      <w:r w:rsidRPr="00D24D07">
        <w:rPr>
          <w:rFonts w:cs="Arial"/>
          <w:sz w:val="24"/>
        </w:rPr>
        <w:t xml:space="preserve"> a hazard assessment.</w:t>
      </w:r>
    </w:p>
    <w:p w:rsidR="0086659B" w:rsidRPr="008D4C29" w:rsidRDefault="0086659B">
      <w:pPr>
        <w:pStyle w:val="Heading2"/>
      </w:pPr>
      <w:bookmarkStart w:id="3" w:name="_Toc445817085"/>
      <w:r w:rsidRPr="008D4C29">
        <w:t>Objective</w:t>
      </w:r>
      <w:bookmarkEnd w:id="3"/>
    </w:p>
    <w:p w:rsidR="002C5630" w:rsidRPr="006C0A7C" w:rsidRDefault="002C5630" w:rsidP="002C5630">
      <w:pPr>
        <w:pStyle w:val="BodyText"/>
        <w:rPr>
          <w:rFonts w:cs="Arial"/>
          <w:sz w:val="24"/>
        </w:rPr>
      </w:pPr>
      <w:r w:rsidRPr="006C0A7C">
        <w:rPr>
          <w:rFonts w:cs="Arial"/>
          <w:sz w:val="24"/>
        </w:rPr>
        <w:t>This document is intended to highlight the safety precautions required for carrying out vacuum truck</w:t>
      </w:r>
      <w:r w:rsidR="003C2653" w:rsidRPr="006C0A7C">
        <w:rPr>
          <w:rFonts w:cs="Arial"/>
          <w:sz w:val="24"/>
        </w:rPr>
        <w:t xml:space="preserve"> and </w:t>
      </w:r>
      <w:r w:rsidR="00994183">
        <w:rPr>
          <w:rFonts w:cs="Arial"/>
          <w:sz w:val="24"/>
        </w:rPr>
        <w:t xml:space="preserve">vacuum </w:t>
      </w:r>
      <w:r w:rsidR="003C2653" w:rsidRPr="006C0A7C">
        <w:rPr>
          <w:rFonts w:cs="Arial"/>
          <w:sz w:val="24"/>
        </w:rPr>
        <w:t>system</w:t>
      </w:r>
      <w:r w:rsidRPr="006C0A7C">
        <w:rPr>
          <w:rFonts w:cs="Arial"/>
          <w:sz w:val="24"/>
        </w:rPr>
        <w:t xml:space="preserve"> activities</w:t>
      </w:r>
      <w:r w:rsidR="00994183">
        <w:rPr>
          <w:rFonts w:cs="Arial"/>
          <w:sz w:val="24"/>
        </w:rPr>
        <w:t>.</w:t>
      </w:r>
      <w:r w:rsidRPr="006C0A7C">
        <w:rPr>
          <w:rFonts w:cs="Arial"/>
          <w:sz w:val="24"/>
        </w:rPr>
        <w:t xml:space="preserve"> </w:t>
      </w:r>
      <w:r w:rsidR="00994183">
        <w:rPr>
          <w:rFonts w:cs="Arial"/>
          <w:sz w:val="24"/>
        </w:rPr>
        <w:t xml:space="preserve">The document </w:t>
      </w:r>
      <w:r w:rsidRPr="006C0A7C">
        <w:rPr>
          <w:rFonts w:cs="Arial"/>
          <w:sz w:val="24"/>
        </w:rPr>
        <w:t xml:space="preserve">should be used in conjunction with the </w:t>
      </w:r>
      <w:r w:rsidR="003C2653" w:rsidRPr="006C0A7C">
        <w:rPr>
          <w:rFonts w:cs="Arial"/>
          <w:sz w:val="24"/>
        </w:rPr>
        <w:t xml:space="preserve">relevant </w:t>
      </w:r>
      <w:r w:rsidRPr="006C0A7C">
        <w:rPr>
          <w:rFonts w:cs="Arial"/>
          <w:sz w:val="24"/>
        </w:rPr>
        <w:t xml:space="preserve">service provider’s safe operating procedures, industry standards and established risk mitigation practices. In cases where this Standard is different </w:t>
      </w:r>
      <w:r w:rsidR="00994183" w:rsidRPr="006C0A7C">
        <w:rPr>
          <w:rFonts w:cs="Arial"/>
          <w:sz w:val="24"/>
        </w:rPr>
        <w:t>from</w:t>
      </w:r>
      <w:r w:rsidRPr="006C0A7C">
        <w:rPr>
          <w:rFonts w:cs="Arial"/>
          <w:sz w:val="24"/>
        </w:rPr>
        <w:t xml:space="preserve"> governing regulations or codes, the more stringent of the two standards</w:t>
      </w:r>
      <w:r w:rsidR="00994183">
        <w:rPr>
          <w:rFonts w:cs="Arial"/>
          <w:sz w:val="24"/>
        </w:rPr>
        <w:t xml:space="preserve"> or </w:t>
      </w:r>
      <w:r w:rsidRPr="006C0A7C">
        <w:rPr>
          <w:rFonts w:cs="Arial"/>
          <w:sz w:val="24"/>
        </w:rPr>
        <w:t>regulations will apply.</w:t>
      </w:r>
    </w:p>
    <w:p w:rsidR="0086659B" w:rsidRPr="00584446" w:rsidRDefault="0086659B">
      <w:pPr>
        <w:pStyle w:val="Heading2"/>
      </w:pPr>
      <w:bookmarkStart w:id="4" w:name="_Toc445817086"/>
      <w:r w:rsidRPr="00584446">
        <w:t>Scope</w:t>
      </w:r>
      <w:bookmarkEnd w:id="4"/>
    </w:p>
    <w:p w:rsidR="002C5630" w:rsidRPr="006C0A7C" w:rsidRDefault="002C5630" w:rsidP="002C5630">
      <w:pPr>
        <w:pStyle w:val="BodyText"/>
        <w:ind w:left="720"/>
        <w:rPr>
          <w:rFonts w:cs="Arial"/>
          <w:sz w:val="24"/>
        </w:rPr>
      </w:pPr>
      <w:r w:rsidRPr="006C0A7C">
        <w:rPr>
          <w:rFonts w:cs="Arial"/>
          <w:sz w:val="24"/>
        </w:rPr>
        <w:t xml:space="preserve">The scope of this </w:t>
      </w:r>
      <w:r w:rsidR="00657563" w:rsidRPr="006C0A7C">
        <w:rPr>
          <w:rFonts w:cs="Arial"/>
          <w:sz w:val="24"/>
        </w:rPr>
        <w:t xml:space="preserve">Standard </w:t>
      </w:r>
      <w:r w:rsidRPr="006C0A7C">
        <w:rPr>
          <w:rFonts w:cs="Arial"/>
          <w:sz w:val="24"/>
        </w:rPr>
        <w:t xml:space="preserve">includes </w:t>
      </w:r>
      <w:r w:rsidR="003C2653" w:rsidRPr="006C0A7C">
        <w:rPr>
          <w:rFonts w:cs="Arial"/>
          <w:sz w:val="24"/>
        </w:rPr>
        <w:t xml:space="preserve">the movement of materials in non-permanent systems such as </w:t>
      </w:r>
      <w:r w:rsidRPr="006C0A7C">
        <w:rPr>
          <w:rFonts w:cs="Arial"/>
          <w:sz w:val="24"/>
        </w:rPr>
        <w:t>vacuum trucks in the following services</w:t>
      </w:r>
      <w:r w:rsidR="00994183">
        <w:rPr>
          <w:rFonts w:cs="Arial"/>
          <w:sz w:val="24"/>
        </w:rPr>
        <w:t xml:space="preserve"> or </w:t>
      </w:r>
      <w:r w:rsidRPr="006C0A7C">
        <w:rPr>
          <w:rFonts w:cs="Arial"/>
          <w:sz w:val="24"/>
        </w:rPr>
        <w:t>areas:</w:t>
      </w:r>
    </w:p>
    <w:p w:rsidR="002C5630" w:rsidRPr="006C0A7C" w:rsidRDefault="002C5630" w:rsidP="006A5888">
      <w:pPr>
        <w:pStyle w:val="ListBullet"/>
      </w:pPr>
      <w:r w:rsidRPr="006C0A7C">
        <w:t>Flammable liquid service</w:t>
      </w:r>
    </w:p>
    <w:p w:rsidR="002C5630" w:rsidRPr="006C0A7C" w:rsidRDefault="002C5630" w:rsidP="006A5888">
      <w:pPr>
        <w:pStyle w:val="ListBullet"/>
      </w:pPr>
      <w:r w:rsidRPr="006C0A7C">
        <w:t xml:space="preserve">Combustible liquid service where the combustibles are within 15° F (8.3° C) of their flash point </w:t>
      </w:r>
    </w:p>
    <w:p w:rsidR="002C5630" w:rsidRPr="006C0A7C" w:rsidRDefault="002C5630" w:rsidP="006A5888">
      <w:pPr>
        <w:pStyle w:val="ListBullet"/>
      </w:pPr>
      <w:r w:rsidRPr="006C0A7C">
        <w:t>Combustible liquid service in a hazardous (classified) area</w:t>
      </w:r>
    </w:p>
    <w:p w:rsidR="002C5630" w:rsidRPr="006C0A7C" w:rsidRDefault="002C5630" w:rsidP="006A5888">
      <w:pPr>
        <w:pStyle w:val="ListBullet"/>
      </w:pPr>
      <w:r w:rsidRPr="006C0A7C">
        <w:t xml:space="preserve">Rotary </w:t>
      </w:r>
      <w:r w:rsidR="00653FAA" w:rsidRPr="006C0A7C">
        <w:t xml:space="preserve">lobe </w:t>
      </w:r>
      <w:r w:rsidRPr="006C0A7C">
        <w:t>(solids</w:t>
      </w:r>
      <w:r w:rsidR="00994183">
        <w:t xml:space="preserve"> or </w:t>
      </w:r>
      <w:r w:rsidRPr="006C0A7C">
        <w:t>dry materials and sludge) vacuum trucks in any area</w:t>
      </w:r>
    </w:p>
    <w:p w:rsidR="003C2653" w:rsidRPr="006C0A7C" w:rsidRDefault="003C2653" w:rsidP="006A5888">
      <w:pPr>
        <w:pStyle w:val="ListBullet"/>
      </w:pPr>
      <w:r w:rsidRPr="006C0A7C">
        <w:t xml:space="preserve">Vacuum systems used to move materials that have the potential </w:t>
      </w:r>
      <w:r w:rsidR="00994183">
        <w:t>for</w:t>
      </w:r>
      <w:r w:rsidR="00994183" w:rsidRPr="006C0A7C">
        <w:t xml:space="preserve"> </w:t>
      </w:r>
      <w:r w:rsidRPr="006C0A7C">
        <w:t>containing flammable hydrocarbons or combustible hydrocarbons within 15° F (8.3° C) of their flash point</w:t>
      </w:r>
    </w:p>
    <w:p w:rsidR="003C2653" w:rsidRPr="006C0A7C" w:rsidRDefault="003C2653" w:rsidP="003C2653">
      <w:pPr>
        <w:pStyle w:val="BodyText"/>
        <w:ind w:left="0" w:firstLine="720"/>
        <w:rPr>
          <w:rFonts w:cs="Arial"/>
          <w:sz w:val="24"/>
        </w:rPr>
      </w:pPr>
      <w:r w:rsidRPr="006C0A7C">
        <w:rPr>
          <w:rFonts w:cs="Arial"/>
          <w:sz w:val="24"/>
        </w:rPr>
        <w:t xml:space="preserve">This standard does not address: </w:t>
      </w:r>
    </w:p>
    <w:p w:rsidR="003C2653" w:rsidRPr="006C0A7C" w:rsidRDefault="003C2653" w:rsidP="006A5888">
      <w:pPr>
        <w:pStyle w:val="ListBullet"/>
      </w:pPr>
      <w:r w:rsidRPr="006C0A7C">
        <w:t xml:space="preserve">The use or requirements of trucks used in the service of </w:t>
      </w:r>
      <w:r w:rsidR="00D24D07" w:rsidRPr="006C0A7C">
        <w:t xml:space="preserve">portable toilets </w:t>
      </w:r>
      <w:r w:rsidRPr="006C0A7C">
        <w:t>and similar sanitary containments.</w:t>
      </w:r>
    </w:p>
    <w:p w:rsidR="003C2653" w:rsidRPr="006C0A7C" w:rsidRDefault="003C2653" w:rsidP="006A5888">
      <w:pPr>
        <w:pStyle w:val="ListBullet"/>
      </w:pPr>
      <w:r w:rsidRPr="006C0A7C">
        <w:t>Engineered, fixed systems involving the use of vacuum</w:t>
      </w:r>
    </w:p>
    <w:p w:rsidR="003C2653" w:rsidRPr="006C0A7C" w:rsidRDefault="003C2653" w:rsidP="006A5888">
      <w:pPr>
        <w:pStyle w:val="ListBullet"/>
      </w:pPr>
      <w:r w:rsidRPr="006C0A7C">
        <w:t>Other material transfer operations using other methods</w:t>
      </w:r>
    </w:p>
    <w:p w:rsidR="00517070" w:rsidRDefault="002C5630" w:rsidP="002C5630">
      <w:pPr>
        <w:pStyle w:val="Heading2"/>
      </w:pPr>
      <w:bookmarkStart w:id="5" w:name="_Toc445817087"/>
      <w:r w:rsidRPr="00F50D24">
        <w:rPr>
          <w:rFonts w:ascii="Arial" w:hAnsi="Arial"/>
          <w:sz w:val="28"/>
        </w:rPr>
        <w:t>Use</w:t>
      </w:r>
      <w:bookmarkEnd w:id="5"/>
    </w:p>
    <w:p w:rsidR="002C5630" w:rsidRDefault="002C5630" w:rsidP="002C5630">
      <w:pPr>
        <w:pStyle w:val="BodyText"/>
        <w:ind w:left="720"/>
        <w:rPr>
          <w:rFonts w:cs="Arial"/>
          <w:sz w:val="24"/>
        </w:rPr>
      </w:pPr>
      <w:r w:rsidRPr="00246B69">
        <w:rPr>
          <w:rFonts w:cs="Arial"/>
          <w:sz w:val="24"/>
        </w:rPr>
        <w:t xml:space="preserve">Vacuum trucks </w:t>
      </w:r>
      <w:r w:rsidR="00D24D07">
        <w:rPr>
          <w:rFonts w:cs="Arial"/>
          <w:sz w:val="24"/>
        </w:rPr>
        <w:t xml:space="preserve">should be used </w:t>
      </w:r>
      <w:r w:rsidRPr="00246B69">
        <w:rPr>
          <w:rFonts w:cs="Arial"/>
          <w:sz w:val="24"/>
        </w:rPr>
        <w:t xml:space="preserve">for </w:t>
      </w:r>
      <w:r w:rsidR="00D24D07">
        <w:rPr>
          <w:rFonts w:cs="Arial"/>
          <w:sz w:val="24"/>
        </w:rPr>
        <w:t xml:space="preserve">the </w:t>
      </w:r>
      <w:r w:rsidRPr="00246B69">
        <w:rPr>
          <w:rFonts w:cs="Arial"/>
          <w:sz w:val="24"/>
        </w:rPr>
        <w:t xml:space="preserve">collection and transfer of hazardous materials </w:t>
      </w:r>
      <w:r w:rsidR="00D24D07">
        <w:rPr>
          <w:rFonts w:cs="Arial"/>
          <w:sz w:val="24"/>
        </w:rPr>
        <w:t xml:space="preserve">only </w:t>
      </w:r>
      <w:proofErr w:type="gramStart"/>
      <w:r w:rsidR="00D24D07">
        <w:rPr>
          <w:rFonts w:cs="Arial"/>
          <w:sz w:val="24"/>
        </w:rPr>
        <w:t xml:space="preserve">after </w:t>
      </w:r>
      <w:r>
        <w:rPr>
          <w:rFonts w:cs="Arial"/>
          <w:sz w:val="24"/>
        </w:rPr>
        <w:t xml:space="preserve"> other</w:t>
      </w:r>
      <w:proofErr w:type="gramEnd"/>
      <w:r w:rsidRPr="00246B69">
        <w:rPr>
          <w:rFonts w:cs="Arial"/>
          <w:sz w:val="24"/>
        </w:rPr>
        <w:t xml:space="preserve"> safer means have been considered.  </w:t>
      </w:r>
    </w:p>
    <w:p w:rsidR="002C5630" w:rsidRPr="00246B69" w:rsidRDefault="002C5630" w:rsidP="002C5630">
      <w:pPr>
        <w:pStyle w:val="BodyText"/>
        <w:ind w:left="720"/>
        <w:rPr>
          <w:rFonts w:cs="Arial"/>
          <w:sz w:val="24"/>
        </w:rPr>
      </w:pPr>
    </w:p>
    <w:p w:rsidR="0086659B" w:rsidRDefault="0086659B">
      <w:pPr>
        <w:pStyle w:val="Heading1"/>
      </w:pPr>
      <w:bookmarkStart w:id="6" w:name="_Toc147301079"/>
      <w:bookmarkStart w:id="7" w:name="_Toc445817088"/>
      <w:bookmarkEnd w:id="6"/>
      <w:r>
        <w:lastRenderedPageBreak/>
        <w:t xml:space="preserve">Terms and </w:t>
      </w:r>
      <w:r w:rsidRPr="00B308DB">
        <w:t>Definitions</w:t>
      </w:r>
      <w:bookmarkEnd w:id="7"/>
      <w:r w:rsidR="00DA659A">
        <w:t xml:space="preserve"> </w:t>
      </w:r>
    </w:p>
    <w:tbl>
      <w:tblPr>
        <w:tblW w:w="9000" w:type="dxa"/>
        <w:tblInd w:w="108" w:type="dxa"/>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Layout w:type="fixed"/>
        <w:tblLook w:val="01E0" w:firstRow="1" w:lastRow="1" w:firstColumn="1" w:lastColumn="1" w:noHBand="0" w:noVBand="0"/>
      </w:tblPr>
      <w:tblGrid>
        <w:gridCol w:w="1710"/>
        <w:gridCol w:w="1440"/>
        <w:gridCol w:w="5850"/>
      </w:tblGrid>
      <w:tr w:rsidR="002C5630" w:rsidTr="002C5630">
        <w:trPr>
          <w:cantSplit/>
          <w:tblHeader/>
        </w:trPr>
        <w:tc>
          <w:tcPr>
            <w:tcW w:w="1710" w:type="dxa"/>
            <w:tcBorders>
              <w:top w:val="single" w:sz="6" w:space="0" w:color="AAAFB4"/>
              <w:left w:val="single" w:sz="6" w:space="0" w:color="AAAFB4"/>
              <w:bottom w:val="single" w:sz="6" w:space="0" w:color="AAAFB4"/>
              <w:right w:val="single" w:sz="6" w:space="0" w:color="AAAFB4"/>
            </w:tcBorders>
            <w:shd w:val="clear" w:color="auto" w:fill="0050AA"/>
            <w:vAlign w:val="center"/>
            <w:hideMark/>
          </w:tcPr>
          <w:p w:rsidR="002C5630" w:rsidRDefault="002C5630" w:rsidP="002C5630">
            <w:pPr>
              <w:pStyle w:val="TableHead-Center"/>
              <w:rPr>
                <w:rFonts w:cs="Arial"/>
              </w:rPr>
            </w:pPr>
            <w:r>
              <w:rPr>
                <w:rFonts w:cs="Arial"/>
              </w:rPr>
              <w:t>Term</w:t>
            </w:r>
          </w:p>
        </w:tc>
        <w:tc>
          <w:tcPr>
            <w:tcW w:w="1440" w:type="dxa"/>
            <w:tcBorders>
              <w:top w:val="single" w:sz="6" w:space="0" w:color="AAAFB4"/>
              <w:left w:val="single" w:sz="6" w:space="0" w:color="AAAFB4"/>
              <w:bottom w:val="single" w:sz="6" w:space="0" w:color="AAAFB4"/>
              <w:right w:val="single" w:sz="6" w:space="0" w:color="AAAFB4"/>
            </w:tcBorders>
            <w:shd w:val="clear" w:color="auto" w:fill="0050AA"/>
            <w:vAlign w:val="center"/>
            <w:hideMark/>
          </w:tcPr>
          <w:p w:rsidR="002C5630" w:rsidRDefault="002C5630" w:rsidP="002C5630">
            <w:pPr>
              <w:pStyle w:val="TableHead-Center"/>
              <w:rPr>
                <w:rFonts w:cs="Arial"/>
              </w:rPr>
            </w:pPr>
            <w:r>
              <w:rPr>
                <w:rFonts w:cs="Arial"/>
              </w:rPr>
              <w:t xml:space="preserve">Acronym </w:t>
            </w:r>
          </w:p>
        </w:tc>
        <w:tc>
          <w:tcPr>
            <w:tcW w:w="5850" w:type="dxa"/>
            <w:tcBorders>
              <w:top w:val="single" w:sz="6" w:space="0" w:color="AAAFB4"/>
              <w:left w:val="single" w:sz="6" w:space="0" w:color="AAAFB4"/>
              <w:bottom w:val="single" w:sz="6" w:space="0" w:color="AAAFB4"/>
              <w:right w:val="single" w:sz="6" w:space="0" w:color="AAAFB4"/>
            </w:tcBorders>
            <w:shd w:val="clear" w:color="auto" w:fill="0050AA"/>
            <w:vAlign w:val="center"/>
            <w:hideMark/>
          </w:tcPr>
          <w:p w:rsidR="002C5630" w:rsidRDefault="002C5630" w:rsidP="002C5630">
            <w:pPr>
              <w:pStyle w:val="TableHead-Center"/>
              <w:rPr>
                <w:rFonts w:cs="Arial"/>
              </w:rPr>
            </w:pPr>
            <w:r>
              <w:rPr>
                <w:rFonts w:cs="Arial"/>
              </w:rPr>
              <w:t>Definition</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API</w:t>
            </w:r>
          </w:p>
        </w:tc>
        <w:tc>
          <w:tcPr>
            <w:tcW w:w="144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API</w:t>
            </w: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American Petroleum Institute</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Bonding</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rPr>
                <w:highlight w:val="yellow"/>
              </w:rPr>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rPr>
                <w:highlight w:val="yellow"/>
              </w:rPr>
            </w:pPr>
            <w:r w:rsidRPr="00360009">
              <w:t>Providing electrical connections between isolated conductive parts of a system to equalize their electrical potential (voltage)</w:t>
            </w:r>
            <w:r w:rsidR="002B64BD" w:rsidRPr="00360009">
              <w:t xml:space="preserve">. </w:t>
            </w:r>
            <w:r w:rsidRPr="00360009">
              <w:t>Electrical resistance between two directly bonded connections should not exceed 10 ohms</w:t>
            </w:r>
            <w:r w:rsidR="002B64BD" w:rsidRPr="00360009">
              <w:t xml:space="preserve">. </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CFM</w:t>
            </w:r>
          </w:p>
        </w:tc>
        <w:tc>
          <w:tcPr>
            <w:tcW w:w="144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CFM</w:t>
            </w: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Cubic feet per minute</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Combustible Liquids</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Liquids having a closed</w:t>
            </w:r>
            <w:r w:rsidR="002435A8">
              <w:t xml:space="preserve"> cup flash point at or above </w:t>
            </w:r>
            <w:r w:rsidR="002435A8" w:rsidRPr="006C0A7C">
              <w:t>140</w:t>
            </w:r>
            <w:r w:rsidRPr="006C0A7C">
              <w:t>°F (NF</w:t>
            </w:r>
            <w:r w:rsidRPr="00360009">
              <w:t>PA 30)</w:t>
            </w:r>
            <w:r w:rsidR="002B64BD" w:rsidRPr="00360009">
              <w:t xml:space="preserve">. </w:t>
            </w:r>
            <w:r w:rsidRPr="00360009">
              <w:t xml:space="preserve">Examples of combustible liquids are </w:t>
            </w:r>
            <w:r w:rsidR="00D24D07" w:rsidRPr="00360009">
              <w:t>diesel</w:t>
            </w:r>
            <w:r w:rsidRPr="00360009">
              <w:t xml:space="preserve">, </w:t>
            </w:r>
            <w:r w:rsidR="00D24D07" w:rsidRPr="00360009">
              <w:t>kerosene</w:t>
            </w:r>
            <w:r w:rsidRPr="00360009">
              <w:t xml:space="preserve">, </w:t>
            </w:r>
            <w:proofErr w:type="gramStart"/>
            <w:r w:rsidR="00D24D07" w:rsidRPr="00360009">
              <w:t>fuel</w:t>
            </w:r>
            <w:proofErr w:type="gramEnd"/>
            <w:r w:rsidR="00D24D07" w:rsidRPr="00360009">
              <w:t xml:space="preserve"> oil </w:t>
            </w:r>
            <w:r w:rsidRPr="00360009">
              <w:t xml:space="preserve">and </w:t>
            </w:r>
            <w:r w:rsidR="00D24D07" w:rsidRPr="00360009">
              <w:t>vacuum gas oil</w:t>
            </w:r>
            <w:r w:rsidRPr="00360009">
              <w:t>.</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Core Fleet Trucks</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The number of trucks that are routinely used at a facility and are specified by the contract as needing to meet the higher equipment safety standard of a core truck</w:t>
            </w:r>
            <w:r w:rsidR="002B64BD" w:rsidRPr="00360009">
              <w:t xml:space="preserve">. </w:t>
            </w:r>
            <w:r w:rsidRPr="00360009">
              <w:t>Vacuum trucks that will be regularly used for more than 4 weeks during a year should be considered for Core Fleet designation.</w:t>
            </w:r>
          </w:p>
        </w:tc>
      </w:tr>
      <w:tr w:rsidR="002C5630" w:rsidRPr="00C7273B" w:rsidTr="002C5630">
        <w:trPr>
          <w:cantSplit/>
        </w:trPr>
        <w:tc>
          <w:tcPr>
            <w:tcW w:w="171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r w:rsidRPr="00360009">
              <w:t>Diesel Runaway</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r w:rsidRPr="00360009">
              <w:t>Diesel engine “runaway” or “dieseling” will occur if high concentrations of flammable vap</w:t>
            </w:r>
            <w:r w:rsidR="002B64BD">
              <w:t xml:space="preserve">ors enter the diesel engine air </w:t>
            </w:r>
            <w:r w:rsidRPr="00360009">
              <w:t>intake</w:t>
            </w:r>
            <w:r w:rsidR="002B64BD" w:rsidRPr="00360009">
              <w:t xml:space="preserve">. </w:t>
            </w:r>
            <w:r w:rsidRPr="00360009">
              <w:t>Runaway can lead to destruction of the engine or fire/explosion if the engine is not quickly shut down.</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DOT</w:t>
            </w:r>
          </w:p>
        </w:tc>
        <w:tc>
          <w:tcPr>
            <w:tcW w:w="144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DOT</w:t>
            </w: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U.S. Department of Transportation</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Flammable Liquids</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 xml:space="preserve">Liquids having a </w:t>
            </w:r>
            <w:r w:rsidR="002435A8">
              <w:t>closed cup flash point belo</w:t>
            </w:r>
            <w:r w:rsidR="002435A8" w:rsidRPr="006C0A7C">
              <w:t>w 140</w:t>
            </w:r>
            <w:r w:rsidRPr="006C0A7C">
              <w:t>°</w:t>
            </w:r>
            <w:r w:rsidR="00D24D07">
              <w:t xml:space="preserve"> </w:t>
            </w:r>
            <w:r w:rsidRPr="006C0A7C">
              <w:t xml:space="preserve">F </w:t>
            </w:r>
            <w:r w:rsidRPr="00360009">
              <w:t xml:space="preserve">and a Reid vapor pressure that does not exceed 40 </w:t>
            </w:r>
            <w:proofErr w:type="spellStart"/>
            <w:r w:rsidRPr="00360009">
              <w:t>psia</w:t>
            </w:r>
            <w:proofErr w:type="spellEnd"/>
            <w:r w:rsidRPr="00360009">
              <w:t xml:space="preserve"> (NFPA 30)</w:t>
            </w:r>
            <w:r w:rsidR="002B64BD" w:rsidRPr="00360009">
              <w:t xml:space="preserve">. </w:t>
            </w:r>
            <w:r w:rsidRPr="00360009">
              <w:t>Examples of flammable liquids are finished grades of gasoline, aviation gasoline, naphtha and crude oil.</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Grounding</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Providing a means for electrical continuity so currents can dissipate to ground (earth)</w:t>
            </w:r>
            <w:r w:rsidR="002B64BD" w:rsidRPr="00360009">
              <w:t xml:space="preserve">. </w:t>
            </w:r>
            <w:r w:rsidRPr="00360009">
              <w:t>An electrical resistance of &lt;1000 ohms should be achieved from the ground point to earth. Avoid using process piping, electric motor ground cables, staging, portable walkways and electrical conduit as ground points</w:t>
            </w:r>
            <w:r w:rsidR="00BE685E">
              <w:t>.</w:t>
            </w:r>
            <w:r w:rsidRPr="00360009">
              <w:t xml:space="preserve"> </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Hazardous Materials</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B64BD" w:rsidP="006A5888">
            <w:pPr>
              <w:pStyle w:val="TableText-Left"/>
            </w:pPr>
            <w:r w:rsidRPr="00360009">
              <w:t>Materials that</w:t>
            </w:r>
            <w:r w:rsidR="002C5630" w:rsidRPr="00360009">
              <w:t xml:space="preserve"> are or have the potential to be flammable, combustible, toxic, corrosive or reactive</w:t>
            </w:r>
            <w:r w:rsidRPr="00360009">
              <w:t xml:space="preserve">. </w:t>
            </w:r>
            <w:r w:rsidR="002C5630" w:rsidRPr="00360009">
              <w:t>Handling this type of materials typically require precautionary measures (procedures, equipment, training, etc.)</w:t>
            </w:r>
            <w:r w:rsidRPr="00360009">
              <w:t xml:space="preserve">. </w:t>
            </w:r>
            <w:r w:rsidR="002C5630" w:rsidRPr="00360009">
              <w:t xml:space="preserve">Examples include gasoline, diesel, </w:t>
            </w:r>
            <w:proofErr w:type="gramStart"/>
            <w:r w:rsidR="002C5630" w:rsidRPr="00360009">
              <w:t>crude</w:t>
            </w:r>
            <w:proofErr w:type="gramEnd"/>
            <w:r w:rsidR="002C5630" w:rsidRPr="00360009">
              <w:t xml:space="preserve"> oil, slop oil, acid and caustic.</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Non Hazardous Material</w:t>
            </w:r>
          </w:p>
        </w:tc>
        <w:tc>
          <w:tcPr>
            <w:tcW w:w="144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B64BD" w:rsidP="006A5888">
            <w:pPr>
              <w:pStyle w:val="TableText-Left"/>
            </w:pPr>
            <w:r w:rsidRPr="00360009">
              <w:t xml:space="preserve">Materials </w:t>
            </w:r>
            <w:proofErr w:type="gramStart"/>
            <w:r w:rsidRPr="00360009">
              <w:t>that</w:t>
            </w:r>
            <w:r w:rsidR="002C5630" w:rsidRPr="00360009">
              <w:t xml:space="preserve"> are</w:t>
            </w:r>
            <w:proofErr w:type="gramEnd"/>
            <w:r w:rsidR="002C5630" w:rsidRPr="00360009">
              <w:t xml:space="preserve"> not flammable, combustible, toxic, corrosive or reactive</w:t>
            </w:r>
            <w:r w:rsidRPr="00360009">
              <w:t xml:space="preserve">. </w:t>
            </w:r>
            <w:r w:rsidR="002C5630" w:rsidRPr="00360009">
              <w:t>Examples include water, sewage (septic materials) and dirt.</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Process Fluids and Chemicals</w:t>
            </w:r>
          </w:p>
        </w:tc>
        <w:tc>
          <w:tcPr>
            <w:tcW w:w="144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Any products, bi-products from, or other materials having been directly involved in a hydrocarbon or chemical process or process unit/plant.</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Reid Vapor Pressure</w:t>
            </w:r>
          </w:p>
        </w:tc>
        <w:tc>
          <w:tcPr>
            <w:tcW w:w="144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RVP</w:t>
            </w: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A measure of the volatility of a fuel as measured at 100°</w:t>
            </w:r>
            <w:r w:rsidR="00D24D07">
              <w:t xml:space="preserve"> </w:t>
            </w:r>
            <w:r w:rsidRPr="00360009">
              <w:t>F in controlled lab conditions</w:t>
            </w:r>
            <w:r w:rsidR="00BE685E">
              <w:t>.</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lastRenderedPageBreak/>
              <w:t>Sanitary/Septic Sewer</w:t>
            </w:r>
          </w:p>
        </w:tc>
        <w:tc>
          <w:tcPr>
            <w:tcW w:w="144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Sewer containing wastewaters from toilets and other office sources; should not contain hydrocarbons</w:t>
            </w:r>
            <w:r w:rsidR="00D24D07">
              <w:t>.</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Switch Loading</w:t>
            </w:r>
          </w:p>
        </w:tc>
        <w:tc>
          <w:tcPr>
            <w:tcW w:w="144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The practice of loading one material followed by another material with different properties (i.e. conductivity, resistivity, etc.) into a vacuum truck.</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True Vapor Pressure</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r w:rsidRPr="00360009">
              <w:t>TVP</w:t>
            </w:r>
          </w:p>
        </w:tc>
        <w:tc>
          <w:tcPr>
            <w:tcW w:w="5850" w:type="dxa"/>
            <w:tcBorders>
              <w:top w:val="single" w:sz="6" w:space="0" w:color="AAAFB4"/>
              <w:left w:val="single" w:sz="6" w:space="0" w:color="AAAFB4"/>
              <w:bottom w:val="single" w:sz="6" w:space="0" w:color="AAAFB4"/>
              <w:right w:val="single" w:sz="6" w:space="0" w:color="AAAFB4"/>
            </w:tcBorders>
            <w:hideMark/>
          </w:tcPr>
          <w:p w:rsidR="002C5630" w:rsidRPr="00360009" w:rsidRDefault="002C5630" w:rsidP="006A5888">
            <w:pPr>
              <w:pStyle w:val="TableText-Left"/>
            </w:pPr>
            <w:r w:rsidRPr="00360009">
              <w:t>A measure of the volatility of a fuel as measured at its actual temperature. Materials loaded onto vacuum trucks must not exceed a TVP of 11.</w:t>
            </w:r>
          </w:p>
        </w:tc>
      </w:tr>
      <w:tr w:rsidR="00E27FEC" w:rsidTr="002C5630">
        <w:trPr>
          <w:cantSplit/>
        </w:trPr>
        <w:tc>
          <w:tcPr>
            <w:tcW w:w="1710" w:type="dxa"/>
            <w:tcBorders>
              <w:top w:val="single" w:sz="6" w:space="0" w:color="AAAFB4"/>
              <w:left w:val="single" w:sz="6" w:space="0" w:color="AAAFB4"/>
              <w:bottom w:val="single" w:sz="6" w:space="0" w:color="AAAFB4"/>
              <w:right w:val="single" w:sz="6" w:space="0" w:color="AAAFB4"/>
            </w:tcBorders>
          </w:tcPr>
          <w:p w:rsidR="00E27FEC" w:rsidRPr="006C0A7C" w:rsidRDefault="00E27FEC" w:rsidP="006A5888">
            <w:pPr>
              <w:pStyle w:val="TableText-Left"/>
            </w:pPr>
            <w:r w:rsidRPr="006C0A7C">
              <w:rPr>
                <w:sz w:val="20"/>
                <w:szCs w:val="20"/>
              </w:rPr>
              <w:t>Vacuum Systems</w:t>
            </w:r>
          </w:p>
        </w:tc>
        <w:tc>
          <w:tcPr>
            <w:tcW w:w="1440" w:type="dxa"/>
            <w:tcBorders>
              <w:top w:val="single" w:sz="6" w:space="0" w:color="AAAFB4"/>
              <w:left w:val="single" w:sz="6" w:space="0" w:color="AAAFB4"/>
              <w:bottom w:val="single" w:sz="6" w:space="0" w:color="AAAFB4"/>
              <w:right w:val="single" w:sz="6" w:space="0" w:color="AAAFB4"/>
            </w:tcBorders>
          </w:tcPr>
          <w:p w:rsidR="00E27FEC" w:rsidRPr="006C0A7C" w:rsidRDefault="00E27FEC"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tcPr>
          <w:p w:rsidR="00E27FEC" w:rsidRPr="006C0A7C" w:rsidRDefault="00E27FEC" w:rsidP="006A5888">
            <w:pPr>
              <w:pStyle w:val="TableText-Left"/>
            </w:pPr>
            <w:r w:rsidRPr="006C0A7C">
              <w:rPr>
                <w:szCs w:val="20"/>
              </w:rPr>
              <w:t>Portable systems used to vacuum materials in order to transfer them between locations (other than vacuum trucks) (e.g., catalyst vacuum removal equipment, spent carbon removal)</w:t>
            </w:r>
            <w:r w:rsidR="00BE685E">
              <w:rPr>
                <w:szCs w:val="20"/>
              </w:rPr>
              <w:t>.</w:t>
            </w:r>
          </w:p>
        </w:tc>
      </w:tr>
      <w:tr w:rsidR="002C5630" w:rsidTr="002C5630">
        <w:trPr>
          <w:cantSplit/>
        </w:trPr>
        <w:tc>
          <w:tcPr>
            <w:tcW w:w="171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r w:rsidRPr="00360009">
              <w:t>Vacuum Truck</w:t>
            </w:r>
          </w:p>
        </w:tc>
        <w:tc>
          <w:tcPr>
            <w:tcW w:w="144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p>
        </w:tc>
        <w:tc>
          <w:tcPr>
            <w:tcW w:w="5850" w:type="dxa"/>
            <w:tcBorders>
              <w:top w:val="single" w:sz="6" w:space="0" w:color="AAAFB4"/>
              <w:left w:val="single" w:sz="6" w:space="0" w:color="AAAFB4"/>
              <w:bottom w:val="single" w:sz="6" w:space="0" w:color="AAAFB4"/>
              <w:right w:val="single" w:sz="6" w:space="0" w:color="AAAFB4"/>
            </w:tcBorders>
          </w:tcPr>
          <w:p w:rsidR="002C5630" w:rsidRPr="00360009" w:rsidRDefault="002C5630" w:rsidP="006A5888">
            <w:pPr>
              <w:pStyle w:val="TableText-Left"/>
            </w:pPr>
            <w:r w:rsidRPr="00360009">
              <w:t>A transportable vacuum system consisting of vacuum pump, vacuum cargo tank and associated appurtenances and accessory equipment mounted on a motor vehicle.</w:t>
            </w:r>
          </w:p>
        </w:tc>
      </w:tr>
    </w:tbl>
    <w:p w:rsidR="0086659B" w:rsidRDefault="0086659B">
      <w:pPr>
        <w:pStyle w:val="Heading1"/>
      </w:pPr>
      <w:bookmarkStart w:id="8" w:name="_Toc445817089"/>
      <w:r>
        <w:t>Roles</w:t>
      </w:r>
      <w:r w:rsidRPr="00146D71">
        <w:t xml:space="preserve">, </w:t>
      </w:r>
      <w:r>
        <w:t>Responsibilities</w:t>
      </w:r>
      <w:r w:rsidRPr="00146D71">
        <w:t xml:space="preserve"> </w:t>
      </w:r>
      <w:r>
        <w:t>and</w:t>
      </w:r>
      <w:r w:rsidRPr="00146D71">
        <w:t xml:space="preserve"> </w:t>
      </w:r>
      <w:r>
        <w:t>Training</w:t>
      </w:r>
      <w:r w:rsidRPr="00146D71">
        <w:t xml:space="preserve"> </w:t>
      </w:r>
      <w:r>
        <w:t>Requirements</w:t>
      </w:r>
      <w:bookmarkEnd w:id="8"/>
    </w:p>
    <w:p w:rsidR="00DA4E16" w:rsidRPr="00DA4E16" w:rsidRDefault="00DA4E16" w:rsidP="00DA4E16">
      <w:pPr>
        <w:pStyle w:val="Heading2"/>
      </w:pPr>
      <w:bookmarkStart w:id="9" w:name="_Toc445817090"/>
      <w:r>
        <w:t>Roles and Responsibilities</w:t>
      </w:r>
      <w:bookmarkEnd w:id="9"/>
    </w:p>
    <w:tbl>
      <w:tblPr>
        <w:tblW w:w="9738" w:type="dxa"/>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Look w:val="01E0" w:firstRow="1" w:lastRow="1" w:firstColumn="1" w:lastColumn="1" w:noHBand="0" w:noVBand="0"/>
      </w:tblPr>
      <w:tblGrid>
        <w:gridCol w:w="2808"/>
        <w:gridCol w:w="6930"/>
      </w:tblGrid>
      <w:tr w:rsidR="006A5888" w:rsidTr="00C449C9">
        <w:trPr>
          <w:cantSplit/>
          <w:trHeight w:val="228"/>
          <w:tblHeader/>
        </w:trPr>
        <w:tc>
          <w:tcPr>
            <w:tcW w:w="2808" w:type="dxa"/>
            <w:shd w:val="clear" w:color="auto" w:fill="0050AA"/>
          </w:tcPr>
          <w:p w:rsidR="006A5888" w:rsidRPr="00C964E4" w:rsidRDefault="006A5888" w:rsidP="006A5888">
            <w:pPr>
              <w:pStyle w:val="TableHead-Left"/>
            </w:pPr>
            <w:r>
              <w:t>Role</w:t>
            </w:r>
          </w:p>
        </w:tc>
        <w:tc>
          <w:tcPr>
            <w:tcW w:w="6930" w:type="dxa"/>
            <w:shd w:val="clear" w:color="auto" w:fill="0050AA"/>
          </w:tcPr>
          <w:p w:rsidR="006A5888" w:rsidRPr="00AC012B" w:rsidRDefault="006A5888" w:rsidP="006A5888">
            <w:pPr>
              <w:pStyle w:val="TableHead-Left"/>
              <w:rPr>
                <w:szCs w:val="22"/>
              </w:rPr>
            </w:pPr>
            <w:r>
              <w:rPr>
                <w:szCs w:val="22"/>
              </w:rPr>
              <w:t>Responsibility</w:t>
            </w:r>
          </w:p>
        </w:tc>
      </w:tr>
      <w:tr w:rsidR="002C5630" w:rsidTr="00C449C9">
        <w:trPr>
          <w:cantSplit/>
          <w:trHeight w:val="2111"/>
        </w:trPr>
        <w:tc>
          <w:tcPr>
            <w:tcW w:w="2808" w:type="dxa"/>
          </w:tcPr>
          <w:p w:rsidR="002C5630" w:rsidRPr="00C964E4" w:rsidRDefault="002C5630" w:rsidP="006A5888">
            <w:pPr>
              <w:pStyle w:val="TableText-Left"/>
            </w:pPr>
            <w:r w:rsidRPr="00C964E4">
              <w:t>Chevron Company Representative (Vacuum Truck Coordinator</w:t>
            </w:r>
            <w:r>
              <w:t>/SME</w:t>
            </w:r>
            <w:r w:rsidRPr="00C964E4">
              <w:t>)</w:t>
            </w:r>
          </w:p>
          <w:p w:rsidR="002C5630" w:rsidRPr="00C964E4" w:rsidRDefault="002C5630" w:rsidP="006A5888">
            <w:pPr>
              <w:pStyle w:val="TableText-Left"/>
            </w:pPr>
          </w:p>
        </w:tc>
        <w:tc>
          <w:tcPr>
            <w:tcW w:w="6930" w:type="dxa"/>
          </w:tcPr>
          <w:p w:rsidR="002C5630" w:rsidRPr="00AC012B" w:rsidRDefault="002C5630" w:rsidP="006A5888">
            <w:pPr>
              <w:pStyle w:val="TableBullet1"/>
            </w:pPr>
            <w:r w:rsidRPr="00AC012B">
              <w:t xml:space="preserve">Be knowledgeable of the content in this </w:t>
            </w:r>
            <w:r w:rsidR="00657563" w:rsidRPr="00AC012B">
              <w:t xml:space="preserve">Standard </w:t>
            </w:r>
            <w:r w:rsidRPr="00AC012B">
              <w:t>and familiar with the relevant Safe Work Practices.</w:t>
            </w:r>
          </w:p>
          <w:p w:rsidR="002C5630" w:rsidRPr="006A5888" w:rsidRDefault="002C5630" w:rsidP="006A5888">
            <w:pPr>
              <w:pStyle w:val="TableBullet1"/>
            </w:pPr>
            <w:r w:rsidRPr="006A5888">
              <w:t>Provide required support documents and meet any record retention requirements.</w:t>
            </w:r>
          </w:p>
          <w:p w:rsidR="002C5630" w:rsidRDefault="002C5630" w:rsidP="006A5888">
            <w:pPr>
              <w:pStyle w:val="TableBullet1"/>
            </w:pPr>
            <w:r>
              <w:t xml:space="preserve">Review </w:t>
            </w:r>
            <w:r w:rsidR="00F0551B">
              <w:t xml:space="preserve">Vacuum Truck Service Requests </w:t>
            </w:r>
            <w:r>
              <w:t>for completeness</w:t>
            </w:r>
            <w:r w:rsidR="002B64BD">
              <w:t xml:space="preserve">. </w:t>
            </w:r>
            <w:r>
              <w:t>Collaborate with Service Provider to ensure needs are understood and hazards are addressed.</w:t>
            </w:r>
          </w:p>
          <w:p w:rsidR="002C5630" w:rsidRDefault="002C5630" w:rsidP="006A5888">
            <w:pPr>
              <w:pStyle w:val="TableBullet1"/>
            </w:pPr>
            <w:r>
              <w:t>Provide detailed description of material and associated hazards (i.e. SDS); coordinate additional SME support when necessary</w:t>
            </w:r>
            <w:r w:rsidR="00BE685E">
              <w:t>.</w:t>
            </w:r>
          </w:p>
          <w:p w:rsidR="002C5630" w:rsidRDefault="002C5630" w:rsidP="006A5888">
            <w:pPr>
              <w:pStyle w:val="TableBullet1"/>
            </w:pPr>
            <w:r>
              <w:t>Work with requestor to determine disposal locations and obtain appropriate permits</w:t>
            </w:r>
            <w:r w:rsidR="00BE685E">
              <w:t>.</w:t>
            </w:r>
          </w:p>
          <w:p w:rsidR="002C5630" w:rsidRDefault="002C5630" w:rsidP="006A5888">
            <w:pPr>
              <w:pStyle w:val="TableBullet1"/>
            </w:pPr>
            <w:r w:rsidRPr="00C11428">
              <w:t>Audit field activities and conduct frequent LPOs</w:t>
            </w:r>
            <w:r w:rsidR="00BE685E">
              <w:t>.</w:t>
            </w:r>
          </w:p>
          <w:p w:rsidR="002C5630" w:rsidRPr="00C11428" w:rsidRDefault="002C5630" w:rsidP="006A5888">
            <w:pPr>
              <w:pStyle w:val="TableBullet1"/>
            </w:pPr>
            <w:r w:rsidRPr="00C11428">
              <w:t>Provide SME assistance to Vacuum Truck CHESM contract owners</w:t>
            </w:r>
            <w:r w:rsidR="00BE685E">
              <w:t>.</w:t>
            </w:r>
          </w:p>
          <w:p w:rsidR="002C5630" w:rsidRDefault="002C5630" w:rsidP="006A5888">
            <w:pPr>
              <w:pStyle w:val="TableBullet1"/>
            </w:pPr>
            <w:r>
              <w:t>Be aware of and provide the means for acquiring the proper vapor mitigation equipment</w:t>
            </w:r>
            <w:r w:rsidR="00BE685E">
              <w:t>.</w:t>
            </w:r>
          </w:p>
          <w:p w:rsidR="002C5630" w:rsidRDefault="002C5630" w:rsidP="006A5888">
            <w:pPr>
              <w:pStyle w:val="TableBullet1"/>
            </w:pPr>
            <w:r>
              <w:t xml:space="preserve">Routinely audit condition of equipment and confirm that truck operators are conducting required pre-trip and pre-job reviews. </w:t>
            </w:r>
          </w:p>
          <w:p w:rsidR="002C5630" w:rsidRDefault="002C5630" w:rsidP="006A5888">
            <w:pPr>
              <w:pStyle w:val="TableBullet1"/>
            </w:pPr>
            <w:r>
              <w:t>Conduct field audits confirming that equipment is in good con</w:t>
            </w:r>
            <w:r w:rsidR="00BE685E">
              <w:t>dition and being used correctly.</w:t>
            </w:r>
          </w:p>
          <w:p w:rsidR="002C5630" w:rsidRDefault="002C5630" w:rsidP="006A5888">
            <w:pPr>
              <w:pStyle w:val="TableBullet1"/>
            </w:pPr>
            <w:r>
              <w:t xml:space="preserve">Assist contractor in finding suitable ground location when requested </w:t>
            </w:r>
          </w:p>
          <w:p w:rsidR="002C5630" w:rsidRPr="00AC012B" w:rsidRDefault="002C5630" w:rsidP="006A5888">
            <w:pPr>
              <w:pStyle w:val="TableBullet1"/>
            </w:pPr>
            <w:r>
              <w:t xml:space="preserve">Manage execution of work to enforce compliance with </w:t>
            </w:r>
            <w:r w:rsidRPr="00AC012B">
              <w:t>contract and safe work practices</w:t>
            </w:r>
            <w:r w:rsidR="00BE685E">
              <w:t>.</w:t>
            </w:r>
          </w:p>
          <w:p w:rsidR="002C5630" w:rsidRDefault="002C5630" w:rsidP="006A5888">
            <w:pPr>
              <w:pStyle w:val="TableBullet1"/>
            </w:pPr>
            <w:r>
              <w:t xml:space="preserve">Maintain alignment with </w:t>
            </w:r>
            <w:r w:rsidRPr="00AC012B">
              <w:t xml:space="preserve">in </w:t>
            </w:r>
            <w:r>
              <w:t>Vacuum Truck</w:t>
            </w:r>
            <w:r w:rsidRPr="00AC012B">
              <w:t xml:space="preserve"> Community of Practice</w:t>
            </w:r>
            <w:r w:rsidR="00BE685E">
              <w:t>.</w:t>
            </w:r>
          </w:p>
        </w:tc>
      </w:tr>
      <w:tr w:rsidR="000F40C4" w:rsidTr="00C449C9">
        <w:trPr>
          <w:trHeight w:val="2111"/>
        </w:trPr>
        <w:tc>
          <w:tcPr>
            <w:tcW w:w="2808" w:type="dxa"/>
          </w:tcPr>
          <w:p w:rsidR="000F40C4" w:rsidRPr="0053220A" w:rsidRDefault="000F40C4" w:rsidP="006A5888">
            <w:pPr>
              <w:pStyle w:val="TableText-Left"/>
            </w:pPr>
            <w:r w:rsidRPr="0053220A">
              <w:lastRenderedPageBreak/>
              <w:t xml:space="preserve">Chevron Company Representative Requesting the Vacuum Truck </w:t>
            </w:r>
            <w:r w:rsidR="00221E69" w:rsidRPr="0053220A">
              <w:t>(Terminal Manager, Head Operator, Terminal Engineer, C &amp; M Project manager or Assistant Project Manager, C &amp; M Manager)</w:t>
            </w:r>
          </w:p>
          <w:p w:rsidR="00221E69" w:rsidRPr="0053220A" w:rsidRDefault="00221E69" w:rsidP="006A5888">
            <w:pPr>
              <w:pStyle w:val="TableText-Left"/>
            </w:pPr>
            <w:r w:rsidRPr="0053220A">
              <w:t>Consult Safety Specialist for guidance</w:t>
            </w:r>
          </w:p>
        </w:tc>
        <w:tc>
          <w:tcPr>
            <w:tcW w:w="6930" w:type="dxa"/>
          </w:tcPr>
          <w:p w:rsidR="000F40C4" w:rsidRPr="0053220A" w:rsidRDefault="000F40C4" w:rsidP="006A5888">
            <w:pPr>
              <w:pStyle w:val="TableBullet1"/>
            </w:pPr>
            <w:r w:rsidRPr="0053220A">
              <w:t xml:space="preserve">Be knowledgeable of the content in this </w:t>
            </w:r>
            <w:r w:rsidR="00657563" w:rsidRPr="0053220A">
              <w:t xml:space="preserve">Standard </w:t>
            </w:r>
            <w:r w:rsidRPr="0053220A">
              <w:t>and familiar with the relevant Safe Work Practices.</w:t>
            </w:r>
          </w:p>
          <w:p w:rsidR="000F40C4" w:rsidRPr="0053220A" w:rsidRDefault="000F40C4" w:rsidP="006A5888">
            <w:pPr>
              <w:pStyle w:val="TableBullet1"/>
              <w:rPr>
                <w:color w:val="FF0000"/>
              </w:rPr>
            </w:pPr>
            <w:r w:rsidRPr="0053220A">
              <w:t>Provide required support documents and meet any record retention requirements.</w:t>
            </w:r>
          </w:p>
          <w:p w:rsidR="000F40C4" w:rsidRPr="0053220A" w:rsidRDefault="000F40C4" w:rsidP="006A5888">
            <w:pPr>
              <w:pStyle w:val="TableBullet1"/>
            </w:pPr>
            <w:r w:rsidRPr="0053220A">
              <w:t xml:space="preserve">Review </w:t>
            </w:r>
            <w:r w:rsidR="00F0551B" w:rsidRPr="0053220A">
              <w:t>Vacuum Truck Service Requests</w:t>
            </w:r>
            <w:r w:rsidRPr="0053220A">
              <w:t xml:space="preserve"> for completeness</w:t>
            </w:r>
            <w:r w:rsidR="002B64BD" w:rsidRPr="0053220A">
              <w:t xml:space="preserve">. </w:t>
            </w:r>
            <w:r w:rsidRPr="0053220A">
              <w:t>Collaborate with Service Provider to ensure needs are understood and hazards are addressed.</w:t>
            </w:r>
          </w:p>
          <w:p w:rsidR="0053220A" w:rsidRPr="0053220A" w:rsidRDefault="0053220A" w:rsidP="006A5888">
            <w:pPr>
              <w:pStyle w:val="TableBullet1"/>
            </w:pPr>
            <w:r w:rsidRPr="0053220A">
              <w:t>Transmit form to service provider</w:t>
            </w:r>
            <w:r w:rsidR="00BE685E">
              <w:t>.</w:t>
            </w:r>
            <w:r w:rsidRPr="0053220A">
              <w:t xml:space="preserve"> </w:t>
            </w:r>
          </w:p>
          <w:p w:rsidR="000F40C4" w:rsidRPr="0053220A" w:rsidRDefault="000F40C4" w:rsidP="006A5888">
            <w:pPr>
              <w:pStyle w:val="TableBullet1"/>
            </w:pPr>
            <w:r w:rsidRPr="0053220A">
              <w:t>Provide detailed description of material and associated hazards (i.e. SDS); coordinate additional SME support when necessary</w:t>
            </w:r>
            <w:r w:rsidR="00BE685E">
              <w:t>.</w:t>
            </w:r>
          </w:p>
          <w:p w:rsidR="00221E69" w:rsidRPr="0053220A" w:rsidRDefault="0053220A" w:rsidP="006A5888">
            <w:pPr>
              <w:pStyle w:val="TableBullet1"/>
            </w:pPr>
            <w:r w:rsidRPr="0053220A">
              <w:t>Coordinate for</w:t>
            </w:r>
            <w:r w:rsidR="00221E69" w:rsidRPr="0053220A">
              <w:t xml:space="preserve"> disposal locations and </w:t>
            </w:r>
            <w:r w:rsidRPr="0053220A">
              <w:t>ensure</w:t>
            </w:r>
            <w:r w:rsidR="00221E69" w:rsidRPr="0053220A">
              <w:t xml:space="preserve"> appropriate permits</w:t>
            </w:r>
            <w:r w:rsidRPr="0053220A">
              <w:t xml:space="preserve"> are obtained</w:t>
            </w:r>
            <w:r w:rsidR="00BE685E">
              <w:t>.</w:t>
            </w:r>
          </w:p>
          <w:p w:rsidR="00221E69" w:rsidRPr="0053220A" w:rsidRDefault="00221E69" w:rsidP="006A5888">
            <w:pPr>
              <w:pStyle w:val="TableBullet1"/>
            </w:pPr>
            <w:r w:rsidRPr="0053220A">
              <w:t xml:space="preserve">Be aware of and </w:t>
            </w:r>
            <w:r w:rsidR="0053220A" w:rsidRPr="0053220A">
              <w:t>coordinate</w:t>
            </w:r>
            <w:r w:rsidRPr="0053220A">
              <w:t xml:space="preserve"> the means for acquiring the proper vapor mitigation equipment</w:t>
            </w:r>
            <w:r w:rsidR="00880B85" w:rsidRPr="0053220A">
              <w:t xml:space="preserve"> (consult Environmental OE/HES for regulatory requirements.</w:t>
            </w:r>
          </w:p>
          <w:p w:rsidR="00221E69" w:rsidRPr="0053220A" w:rsidRDefault="00221E69" w:rsidP="006A5888">
            <w:pPr>
              <w:pStyle w:val="TableBullet1"/>
            </w:pPr>
            <w:r w:rsidRPr="0053220A">
              <w:t>Assist contractor in finding suitable ground l</w:t>
            </w:r>
            <w:r w:rsidR="00BE685E">
              <w:t>ocation when requested.</w:t>
            </w:r>
          </w:p>
        </w:tc>
      </w:tr>
      <w:tr w:rsidR="002C5630" w:rsidTr="00C449C9">
        <w:trPr>
          <w:cantSplit/>
          <w:trHeight w:val="822"/>
        </w:trPr>
        <w:tc>
          <w:tcPr>
            <w:tcW w:w="2808" w:type="dxa"/>
          </w:tcPr>
          <w:p w:rsidR="002C5630" w:rsidRPr="00C964E4" w:rsidRDefault="002C5630" w:rsidP="006A5888">
            <w:pPr>
              <w:pStyle w:val="TableText-Left"/>
            </w:pPr>
            <w:r w:rsidRPr="00E910F8">
              <w:t>Chevron Contract Administrator</w:t>
            </w:r>
            <w:r>
              <w:t xml:space="preserve"> (Procurement)</w:t>
            </w:r>
          </w:p>
        </w:tc>
        <w:tc>
          <w:tcPr>
            <w:tcW w:w="6930" w:type="dxa"/>
          </w:tcPr>
          <w:p w:rsidR="002C5630" w:rsidRDefault="002C5630" w:rsidP="006A5888">
            <w:pPr>
              <w:pStyle w:val="TableBullet1"/>
            </w:pPr>
            <w:r>
              <w:t>Confirm</w:t>
            </w:r>
            <w:r w:rsidRPr="00E910F8">
              <w:t xml:space="preserve"> pre-qualification requirements, including gap assessment, has been completed prior to release of contract</w:t>
            </w:r>
            <w:r w:rsidR="00BE685E">
              <w:t>.</w:t>
            </w:r>
          </w:p>
          <w:p w:rsidR="002C5630" w:rsidRDefault="002C5630" w:rsidP="006A5888">
            <w:pPr>
              <w:pStyle w:val="TableBullet1"/>
            </w:pPr>
            <w:r w:rsidRPr="00E910F8">
              <w:t>Include</w:t>
            </w:r>
            <w:r>
              <w:t xml:space="preserve"> requirements set by this Standard</w:t>
            </w:r>
            <w:r w:rsidRPr="00E910F8">
              <w:t xml:space="preserve"> as part of contract requirements.</w:t>
            </w:r>
          </w:p>
        </w:tc>
      </w:tr>
      <w:tr w:rsidR="002C5630" w:rsidTr="00C449C9">
        <w:trPr>
          <w:cantSplit/>
          <w:trHeight w:val="264"/>
        </w:trPr>
        <w:tc>
          <w:tcPr>
            <w:tcW w:w="2808" w:type="dxa"/>
          </w:tcPr>
          <w:p w:rsidR="002C5630" w:rsidRPr="00C964E4" w:rsidRDefault="002C5630" w:rsidP="006A5888">
            <w:pPr>
              <w:pStyle w:val="TableText-Left"/>
            </w:pPr>
            <w:r w:rsidRPr="00E910F8">
              <w:t>Contract Owner (CHESM)</w:t>
            </w:r>
          </w:p>
        </w:tc>
        <w:tc>
          <w:tcPr>
            <w:tcW w:w="6930" w:type="dxa"/>
          </w:tcPr>
          <w:p w:rsidR="002C5630" w:rsidRPr="0053220A" w:rsidRDefault="002C5630" w:rsidP="006A5888">
            <w:pPr>
              <w:pStyle w:val="TableBullet1"/>
            </w:pPr>
            <w:r w:rsidRPr="0053220A">
              <w:t xml:space="preserve">Be knowledgeable of the content in this </w:t>
            </w:r>
            <w:r w:rsidR="00657563" w:rsidRPr="0053220A">
              <w:t xml:space="preserve">Standard </w:t>
            </w:r>
            <w:r w:rsidRPr="0053220A">
              <w:t>and familiar with t</w:t>
            </w:r>
            <w:r w:rsidR="00A32263" w:rsidRPr="0053220A">
              <w:t>he relevant Safe Work Practices and CHESM expectations</w:t>
            </w:r>
            <w:r w:rsidR="00BE685E">
              <w:t>.</w:t>
            </w:r>
          </w:p>
        </w:tc>
      </w:tr>
      <w:tr w:rsidR="002C5630" w:rsidRPr="00C57C0F" w:rsidTr="00C449C9">
        <w:trPr>
          <w:trHeight w:val="2111"/>
        </w:trPr>
        <w:tc>
          <w:tcPr>
            <w:tcW w:w="2808" w:type="dxa"/>
          </w:tcPr>
          <w:p w:rsidR="002C5630" w:rsidRPr="006A5888" w:rsidRDefault="002C5630" w:rsidP="006A5888">
            <w:pPr>
              <w:pStyle w:val="TableText-Left"/>
            </w:pPr>
            <w:r w:rsidRPr="006A5888">
              <w:t>Vacuum Truck SME</w:t>
            </w:r>
          </w:p>
          <w:p w:rsidR="00B46F96" w:rsidRPr="006A5888" w:rsidRDefault="00B46F96" w:rsidP="006A5888">
            <w:pPr>
              <w:pStyle w:val="TableText-Left"/>
            </w:pPr>
            <w:r w:rsidRPr="006A5888">
              <w:t xml:space="preserve">(e.g., Safety Specialist, TESH, RESH) </w:t>
            </w:r>
          </w:p>
          <w:p w:rsidR="00B46F96" w:rsidRPr="006A5888" w:rsidRDefault="00B46F96" w:rsidP="006A5888">
            <w:pPr>
              <w:pStyle w:val="TableText-Left"/>
            </w:pPr>
          </w:p>
        </w:tc>
        <w:tc>
          <w:tcPr>
            <w:tcW w:w="6930" w:type="dxa"/>
          </w:tcPr>
          <w:p w:rsidR="002C5630" w:rsidRDefault="002C5630" w:rsidP="006A5888">
            <w:pPr>
              <w:pStyle w:val="TableBullet1"/>
            </w:pPr>
            <w:r>
              <w:t>Responsible for overall effectiveness of this Standard    Under guidance of appropriate managerial technical authority.</w:t>
            </w:r>
          </w:p>
          <w:p w:rsidR="002C5630" w:rsidRPr="00AC012B" w:rsidRDefault="002C5630" w:rsidP="006A5888">
            <w:pPr>
              <w:pStyle w:val="TableBullet2"/>
            </w:pPr>
            <w:r w:rsidRPr="00AC012B">
              <w:t>Ensures DS&amp;C Vacuum Truck Standard is kept current and incorporates changes in laws, codes, regulations industry standards, technological changes, etc.</w:t>
            </w:r>
          </w:p>
          <w:p w:rsidR="002C5630" w:rsidRPr="00AC012B" w:rsidRDefault="002C5630" w:rsidP="006A5888">
            <w:pPr>
              <w:pStyle w:val="TableBullet1"/>
            </w:pPr>
            <w:r w:rsidRPr="00AC012B">
              <w:t>Provides functional expertise to help work groups and facilities meet the requirements of the DS&amp;C Vacuum Truck Standard</w:t>
            </w:r>
            <w:r w:rsidR="00BE685E">
              <w:t>.</w:t>
            </w:r>
          </w:p>
          <w:p w:rsidR="002C5630" w:rsidRPr="00AC012B" w:rsidRDefault="002C5630" w:rsidP="006A5888">
            <w:pPr>
              <w:pStyle w:val="TableBullet2"/>
            </w:pPr>
            <w:r w:rsidRPr="00AC012B">
              <w:t xml:space="preserve">Provides guidance and oversight in the approval of new vacuum truck contractors.  </w:t>
            </w:r>
          </w:p>
          <w:p w:rsidR="002C5630" w:rsidRPr="00AC012B" w:rsidRDefault="002C5630" w:rsidP="006A5888">
            <w:pPr>
              <w:pStyle w:val="TableBullet2"/>
            </w:pPr>
            <w:r w:rsidRPr="00AC012B">
              <w:t>Provides functional expertise to help work groups and facilities minimize vacuum truck requirements for plant modifications and new plant design</w:t>
            </w:r>
          </w:p>
          <w:p w:rsidR="002C5630" w:rsidRPr="00AC012B" w:rsidRDefault="002C5630" w:rsidP="006A5888">
            <w:pPr>
              <w:pStyle w:val="TableBullet1"/>
            </w:pPr>
            <w:r w:rsidRPr="00AC012B">
              <w:t>Audits compliance with these standards through site visits which include;</w:t>
            </w:r>
          </w:p>
          <w:p w:rsidR="002C5630" w:rsidRPr="00AC012B" w:rsidRDefault="006A5888" w:rsidP="006A5888">
            <w:pPr>
              <w:pStyle w:val="TableBullet2"/>
            </w:pPr>
            <w:r w:rsidRPr="00AC012B">
              <w:t xml:space="preserve">Quality </w:t>
            </w:r>
            <w:r w:rsidR="002C5630" w:rsidRPr="00AC012B">
              <w:t>and performance reviews of active vacuum truck contractors</w:t>
            </w:r>
            <w:r w:rsidR="00BE685E">
              <w:t>.</w:t>
            </w:r>
          </w:p>
          <w:p w:rsidR="002C5630" w:rsidRPr="00AC012B" w:rsidRDefault="002C5630" w:rsidP="006A5888">
            <w:pPr>
              <w:pStyle w:val="TableBullet2"/>
            </w:pPr>
            <w:r w:rsidRPr="00AC012B">
              <w:t>Assesses competency and provides coaching to local vacuum truck SMEs and senior contractor leadership if personnel change</w:t>
            </w:r>
            <w:r w:rsidR="00BE685E">
              <w:t>.</w:t>
            </w:r>
          </w:p>
          <w:p w:rsidR="002C5630" w:rsidRPr="00AC012B" w:rsidRDefault="002C5630" w:rsidP="006A5888">
            <w:pPr>
              <w:pStyle w:val="TableBullet1"/>
            </w:pPr>
            <w:r w:rsidRPr="00AC012B">
              <w:t>Develops and communicates recommended Vacuum Truck requirements and operating procedures</w:t>
            </w:r>
            <w:r w:rsidR="00BE685E">
              <w:t>.</w:t>
            </w:r>
          </w:p>
          <w:p w:rsidR="002C5630" w:rsidRPr="00AC012B" w:rsidRDefault="002C5630" w:rsidP="006A5888">
            <w:pPr>
              <w:pStyle w:val="TableBullet1"/>
            </w:pPr>
            <w:r w:rsidRPr="00AC012B">
              <w:t>Assists with complex investigations involving Vacuum Truck operations</w:t>
            </w:r>
          </w:p>
          <w:p w:rsidR="002C5630" w:rsidRPr="006A5888" w:rsidRDefault="002C5630" w:rsidP="006A5888">
            <w:pPr>
              <w:pStyle w:val="TableBullet1"/>
            </w:pPr>
            <w:r w:rsidRPr="006A5888">
              <w:t>Annually reviews any BU approved variances to the Standard and recommends improvements.</w:t>
            </w:r>
          </w:p>
        </w:tc>
      </w:tr>
      <w:tr w:rsidR="002C5630" w:rsidRPr="0084010E" w:rsidTr="00C449C9">
        <w:trPr>
          <w:trHeight w:val="1380"/>
        </w:trPr>
        <w:tc>
          <w:tcPr>
            <w:tcW w:w="2808" w:type="dxa"/>
          </w:tcPr>
          <w:p w:rsidR="002C5630" w:rsidRPr="006A5888" w:rsidRDefault="002C5630" w:rsidP="006A5888">
            <w:pPr>
              <w:pStyle w:val="TableText-Left"/>
            </w:pPr>
            <w:r w:rsidRPr="006A5888">
              <w:t>Permit Issuer</w:t>
            </w:r>
          </w:p>
          <w:p w:rsidR="002C5630" w:rsidRPr="006A5888" w:rsidRDefault="002C5630" w:rsidP="006A5888">
            <w:pPr>
              <w:pStyle w:val="TableText-Left"/>
            </w:pPr>
            <w:r w:rsidRPr="006A5888">
              <w:t xml:space="preserve">(e.g., Operator or Head Operator </w:t>
            </w:r>
            <w:r w:rsidR="00B46F96" w:rsidRPr="006A5888">
              <w:t>Retail contractor having validation of required training)</w:t>
            </w:r>
            <w:r w:rsidRPr="006A5888">
              <w:t xml:space="preserve"> </w:t>
            </w:r>
          </w:p>
          <w:p w:rsidR="002C5630" w:rsidRPr="006A5888" w:rsidRDefault="002C5630" w:rsidP="006A5888">
            <w:pPr>
              <w:pStyle w:val="TableText-Left"/>
            </w:pPr>
          </w:p>
        </w:tc>
        <w:tc>
          <w:tcPr>
            <w:tcW w:w="6930" w:type="dxa"/>
          </w:tcPr>
          <w:p w:rsidR="002C5630" w:rsidRDefault="002C5630" w:rsidP="002C5630">
            <w:pPr>
              <w:pStyle w:val="TableBullet1"/>
              <w:numPr>
                <w:ilvl w:val="0"/>
                <w:numId w:val="0"/>
              </w:numPr>
              <w:spacing w:after="40"/>
              <w:rPr>
                <w:rFonts w:cs="Arial"/>
                <w:szCs w:val="22"/>
              </w:rPr>
            </w:pPr>
            <w:r w:rsidRPr="00E910F8">
              <w:rPr>
                <w:rFonts w:cs="Arial"/>
                <w:szCs w:val="22"/>
              </w:rPr>
              <w:t xml:space="preserve">Upon arrival of the vacuum truck and </w:t>
            </w:r>
            <w:r>
              <w:rPr>
                <w:rFonts w:cs="Arial"/>
                <w:szCs w:val="22"/>
              </w:rPr>
              <w:t>its</w:t>
            </w:r>
            <w:r w:rsidRPr="00E910F8">
              <w:rPr>
                <w:rFonts w:cs="Arial"/>
                <w:szCs w:val="22"/>
              </w:rPr>
              <w:t xml:space="preserve"> operator</w:t>
            </w:r>
            <w:r w:rsidR="00BE685E">
              <w:rPr>
                <w:rFonts w:cs="Arial"/>
                <w:szCs w:val="22"/>
              </w:rPr>
              <w:t>:</w:t>
            </w:r>
            <w:r w:rsidRPr="00E910F8">
              <w:rPr>
                <w:rFonts w:cs="Arial"/>
                <w:szCs w:val="22"/>
              </w:rPr>
              <w:t xml:space="preserve"> </w:t>
            </w:r>
          </w:p>
          <w:p w:rsidR="002C5630" w:rsidRPr="00E73DE2" w:rsidRDefault="002C5630" w:rsidP="006A5888">
            <w:pPr>
              <w:pStyle w:val="TableBullet1"/>
            </w:pPr>
            <w:r w:rsidRPr="00E73DE2">
              <w:t>Review and verify material listed on permit matches actual material to be transferred</w:t>
            </w:r>
            <w:r w:rsidR="00BE685E">
              <w:t>.</w:t>
            </w:r>
          </w:p>
          <w:p w:rsidR="002C5630" w:rsidRPr="00E73DE2" w:rsidRDefault="002C5630" w:rsidP="006A5888">
            <w:pPr>
              <w:pStyle w:val="TableBullet1"/>
            </w:pPr>
            <w:r w:rsidRPr="00E73DE2">
              <w:t>Identify required Work Permits and assist in gathering necessary signatures</w:t>
            </w:r>
            <w:r w:rsidR="00BE685E">
              <w:t>.</w:t>
            </w:r>
          </w:p>
          <w:p w:rsidR="002C5630" w:rsidRDefault="002C5630" w:rsidP="006A5888">
            <w:pPr>
              <w:pStyle w:val="TableBullet1"/>
            </w:pPr>
            <w:r w:rsidRPr="00E910F8">
              <w:t xml:space="preserve">Review </w:t>
            </w:r>
            <w:r w:rsidR="0053220A">
              <w:t>JLA/</w:t>
            </w:r>
            <w:r w:rsidRPr="00E910F8">
              <w:t>JSA in the field with Vacuum Truck Operator, conduct appropriate permit reviews and issue permit</w:t>
            </w:r>
            <w:r w:rsidR="002B64BD">
              <w:t xml:space="preserve">. </w:t>
            </w:r>
            <w:r>
              <w:t>Associated contractors must participate in this review.</w:t>
            </w:r>
          </w:p>
          <w:p w:rsidR="0053220A" w:rsidRDefault="0053220A" w:rsidP="006A5888">
            <w:pPr>
              <w:pStyle w:val="TableBullet1"/>
            </w:pPr>
            <w:r>
              <w:t xml:space="preserve">Verify Essentials </w:t>
            </w:r>
            <w:r w:rsidR="00F53E0B">
              <w:t>Checklist</w:t>
            </w:r>
            <w:r>
              <w:t xml:space="preserve"> has been signed by Service </w:t>
            </w:r>
            <w:r w:rsidR="00BE685E">
              <w:t xml:space="preserve">Provider </w:t>
            </w:r>
            <w:r w:rsidR="00BE685E">
              <w:lastRenderedPageBreak/>
              <w:t>Supervisor.</w:t>
            </w:r>
          </w:p>
          <w:p w:rsidR="002C5630" w:rsidRPr="0084010E" w:rsidRDefault="002C5630" w:rsidP="006A5888">
            <w:pPr>
              <w:pStyle w:val="TableBullet1"/>
            </w:pPr>
            <w:r>
              <w:t>Complete required portions of the Essentials Checklist for the transfer.</w:t>
            </w:r>
          </w:p>
          <w:p w:rsidR="002C5630" w:rsidRDefault="002C5630" w:rsidP="006A5888">
            <w:pPr>
              <w:pStyle w:val="TableBullet1"/>
            </w:pPr>
            <w:r w:rsidRPr="00E910F8">
              <w:t>Conduct reviews while work is in progress auditing equipment condition and ground verification</w:t>
            </w:r>
            <w:r w:rsidR="002B64BD" w:rsidRPr="00E910F8">
              <w:t xml:space="preserve">. </w:t>
            </w:r>
            <w:r w:rsidRPr="00E910F8">
              <w:t>Monitor area for change in conditions and respond appropriately</w:t>
            </w:r>
            <w:r w:rsidR="00BE685E">
              <w:t>.</w:t>
            </w:r>
          </w:p>
          <w:p w:rsidR="002C5630" w:rsidRPr="0084010E" w:rsidRDefault="002C5630" w:rsidP="006A5888">
            <w:pPr>
              <w:pStyle w:val="TableBullet1"/>
            </w:pPr>
            <w:r w:rsidRPr="00E910F8">
              <w:t>Understand and use stop work authority when appropriate</w:t>
            </w:r>
            <w:r w:rsidR="00BE685E">
              <w:t>.</w:t>
            </w:r>
          </w:p>
        </w:tc>
      </w:tr>
      <w:tr w:rsidR="002C5630" w:rsidTr="00C449C9">
        <w:trPr>
          <w:cantSplit/>
          <w:trHeight w:val="66"/>
        </w:trPr>
        <w:tc>
          <w:tcPr>
            <w:tcW w:w="2808" w:type="dxa"/>
          </w:tcPr>
          <w:p w:rsidR="002C5630" w:rsidRPr="006A5888" w:rsidRDefault="00B46F96" w:rsidP="006A5888">
            <w:pPr>
              <w:pStyle w:val="TableText-Left"/>
            </w:pPr>
            <w:r w:rsidRPr="006A5888">
              <w:lastRenderedPageBreak/>
              <w:t>Terminal/Project</w:t>
            </w:r>
            <w:r w:rsidR="002C5630" w:rsidRPr="006A5888">
              <w:t xml:space="preserve"> Engineering</w:t>
            </w:r>
          </w:p>
        </w:tc>
        <w:tc>
          <w:tcPr>
            <w:tcW w:w="6930" w:type="dxa"/>
          </w:tcPr>
          <w:p w:rsidR="002C5630" w:rsidRDefault="002C5630" w:rsidP="006A5888">
            <w:pPr>
              <w:pStyle w:val="TableBullet1"/>
            </w:pPr>
            <w:r>
              <w:t>Support Operations/proprietor with material properties and hazard assessments for materials being transferred with vacuum trucks</w:t>
            </w:r>
            <w:r w:rsidR="002B64BD">
              <w:t xml:space="preserve">. </w:t>
            </w:r>
          </w:p>
        </w:tc>
      </w:tr>
      <w:tr w:rsidR="002C5630" w:rsidRPr="00B87403" w:rsidTr="00C449C9">
        <w:trPr>
          <w:cantSplit/>
          <w:trHeight w:val="372"/>
        </w:trPr>
        <w:tc>
          <w:tcPr>
            <w:tcW w:w="2808" w:type="dxa"/>
          </w:tcPr>
          <w:p w:rsidR="002C5630" w:rsidRPr="006A5888" w:rsidRDefault="002C5630" w:rsidP="006A5888">
            <w:pPr>
              <w:pStyle w:val="TableText-Left"/>
            </w:pPr>
            <w:r w:rsidRPr="006A5888">
              <w:t>Qualified Verifier</w:t>
            </w:r>
          </w:p>
          <w:p w:rsidR="00B46F96" w:rsidRPr="006A5888" w:rsidRDefault="00B46F96" w:rsidP="006A5888">
            <w:pPr>
              <w:pStyle w:val="TableText-Left"/>
            </w:pPr>
            <w:r w:rsidRPr="006A5888">
              <w:t>(e.g., Qual</w:t>
            </w:r>
            <w:r w:rsidR="00C449C9">
              <w:t xml:space="preserve">ified Permit Issuer, Approver) </w:t>
            </w:r>
          </w:p>
        </w:tc>
        <w:tc>
          <w:tcPr>
            <w:tcW w:w="6930" w:type="dxa"/>
          </w:tcPr>
          <w:p w:rsidR="002C5630" w:rsidRDefault="002C5630" w:rsidP="006A5888">
            <w:pPr>
              <w:pStyle w:val="TableBullet1"/>
            </w:pPr>
            <w:r>
              <w:t>Review vacuum truck set up and validate that essentials safeguards outlined on the Essentials Checklist are in place prior to starting transfer.</w:t>
            </w:r>
          </w:p>
          <w:p w:rsidR="002C5630" w:rsidRPr="00B87403" w:rsidRDefault="002C5630" w:rsidP="006A5888">
            <w:pPr>
              <w:pStyle w:val="TableBullet1"/>
            </w:pPr>
            <w:r>
              <w:t>Sign onto Essentials Checklist to confirm validation</w:t>
            </w:r>
            <w:r w:rsidR="00BE685E">
              <w:t>.</w:t>
            </w:r>
          </w:p>
        </w:tc>
      </w:tr>
      <w:tr w:rsidR="002C5630" w:rsidTr="00C449C9">
        <w:trPr>
          <w:cantSplit/>
          <w:trHeight w:val="714"/>
        </w:trPr>
        <w:tc>
          <w:tcPr>
            <w:tcW w:w="2808" w:type="dxa"/>
          </w:tcPr>
          <w:p w:rsidR="002C5630" w:rsidRPr="006A5888" w:rsidRDefault="00C449C9" w:rsidP="00C449C9">
            <w:pPr>
              <w:pStyle w:val="TableText-Left"/>
            </w:pPr>
            <w:r>
              <w:t xml:space="preserve">Responsible BU Manager or </w:t>
            </w:r>
            <w:r w:rsidR="002C5630" w:rsidRPr="006A5888">
              <w:t>Supervision</w:t>
            </w:r>
            <w:r>
              <w:t xml:space="preserve"> (For example,</w:t>
            </w:r>
            <w:r w:rsidR="002C5630" w:rsidRPr="006A5888">
              <w:t xml:space="preserve"> </w:t>
            </w:r>
            <w:r w:rsidR="00B46F96" w:rsidRPr="006A5888">
              <w:t>T&amp;O Manager, Retail-CSI Manager</w:t>
            </w:r>
            <w:r w:rsidR="002C5630" w:rsidRPr="006A5888">
              <w:t>)</w:t>
            </w:r>
          </w:p>
        </w:tc>
        <w:tc>
          <w:tcPr>
            <w:tcW w:w="6930" w:type="dxa"/>
          </w:tcPr>
          <w:p w:rsidR="002C5630" w:rsidRDefault="002C5630" w:rsidP="006A5888">
            <w:pPr>
              <w:pStyle w:val="TableBullet1"/>
            </w:pPr>
            <w:r w:rsidRPr="00AC012B">
              <w:t>Reviews and approves any exceptions from these requirements.</w:t>
            </w:r>
          </w:p>
        </w:tc>
      </w:tr>
      <w:tr w:rsidR="002C5630" w:rsidRPr="00433351" w:rsidTr="00C449C9">
        <w:trPr>
          <w:cantSplit/>
          <w:trHeight w:val="633"/>
        </w:trPr>
        <w:tc>
          <w:tcPr>
            <w:tcW w:w="2808" w:type="dxa"/>
          </w:tcPr>
          <w:p w:rsidR="00F94239" w:rsidRPr="006A5888" w:rsidRDefault="002C5630" w:rsidP="00C449C9">
            <w:pPr>
              <w:pStyle w:val="TableText-Left"/>
            </w:pPr>
            <w:r w:rsidRPr="006A5888">
              <w:t>Site Checker</w:t>
            </w:r>
            <w:r w:rsidR="00C449C9">
              <w:t xml:space="preserve"> </w:t>
            </w:r>
            <w:r w:rsidR="00F94239" w:rsidRPr="006A5888">
              <w:t>(</w:t>
            </w:r>
            <w:r w:rsidR="00C449C9">
              <w:t>For example,</w:t>
            </w:r>
            <w:r w:rsidR="00F94239" w:rsidRPr="006A5888">
              <w:t xml:space="preserve"> Qualified Permit Issuer, Approver) </w:t>
            </w:r>
          </w:p>
        </w:tc>
        <w:tc>
          <w:tcPr>
            <w:tcW w:w="6930" w:type="dxa"/>
          </w:tcPr>
          <w:p w:rsidR="002C5630" w:rsidRPr="00433351" w:rsidRDefault="002C5630" w:rsidP="006A5888">
            <w:pPr>
              <w:pStyle w:val="TableBullet1"/>
            </w:pPr>
            <w:r>
              <w:t>Conduct field audits to assure that the Essentials Checklist is being appropriately used – Document audit in Step 5 of the Essentials Checklist with a target of 10% per year.</w:t>
            </w:r>
          </w:p>
        </w:tc>
      </w:tr>
      <w:tr w:rsidR="002C5630" w:rsidRPr="00305E87" w:rsidTr="007B72F5">
        <w:trPr>
          <w:cantSplit/>
          <w:trHeight w:val="759"/>
        </w:trPr>
        <w:tc>
          <w:tcPr>
            <w:tcW w:w="2808" w:type="dxa"/>
            <w:tcBorders>
              <w:bottom w:val="single" w:sz="8" w:space="0" w:color="AAAFB4"/>
            </w:tcBorders>
          </w:tcPr>
          <w:p w:rsidR="002C5630" w:rsidRPr="006A5888" w:rsidRDefault="002C5630" w:rsidP="006A5888">
            <w:pPr>
              <w:pStyle w:val="TableText-Left"/>
            </w:pPr>
            <w:r w:rsidRPr="006A5888">
              <w:t>Vacuum Truck Operator/Driver</w:t>
            </w:r>
          </w:p>
        </w:tc>
        <w:tc>
          <w:tcPr>
            <w:tcW w:w="6930" w:type="dxa"/>
            <w:tcBorders>
              <w:bottom w:val="single" w:sz="8" w:space="0" w:color="AAAFB4"/>
            </w:tcBorders>
          </w:tcPr>
          <w:p w:rsidR="002C5630" w:rsidRDefault="002C5630" w:rsidP="006A5888">
            <w:pPr>
              <w:pStyle w:val="TableBullet1"/>
            </w:pPr>
            <w:r w:rsidRPr="00C964E4">
              <w:t>Fully understand all aspects and hazards of their planned vacuum truck operations before conducting work</w:t>
            </w:r>
            <w:r w:rsidR="00BE685E">
              <w:t>.</w:t>
            </w:r>
          </w:p>
          <w:p w:rsidR="002C5630" w:rsidRPr="00AC012B" w:rsidRDefault="002C5630" w:rsidP="006A5888">
            <w:pPr>
              <w:pStyle w:val="TableBullet1"/>
            </w:pPr>
            <w:r w:rsidRPr="00C964E4">
              <w:t>Understand and use stop work authority when appropriate</w:t>
            </w:r>
            <w:r w:rsidR="00BE685E">
              <w:t>.</w:t>
            </w:r>
          </w:p>
          <w:p w:rsidR="002C5630" w:rsidRPr="00AC012B" w:rsidRDefault="002C5630" w:rsidP="006A5888">
            <w:pPr>
              <w:pStyle w:val="TableBullet1"/>
            </w:pPr>
            <w:r w:rsidRPr="00AC012B">
              <w:t>Be current with training and know procedures for safe use of equipment</w:t>
            </w:r>
            <w:r w:rsidR="00BE685E">
              <w:t>.</w:t>
            </w:r>
          </w:p>
          <w:p w:rsidR="002C5630" w:rsidRPr="00AC012B" w:rsidRDefault="002C5630" w:rsidP="006A5888">
            <w:pPr>
              <w:pStyle w:val="TableBullet1"/>
            </w:pPr>
            <w:r w:rsidRPr="00AC012B">
              <w:t>Conduct a pre-trip and pre-job audit as well as all required equipment inspections</w:t>
            </w:r>
            <w:r w:rsidR="00BE685E">
              <w:t>.</w:t>
            </w:r>
          </w:p>
          <w:p w:rsidR="002C5630" w:rsidRPr="00305E87" w:rsidRDefault="002C5630" w:rsidP="006A5888">
            <w:pPr>
              <w:pStyle w:val="TableBullet1"/>
            </w:pPr>
            <w:r w:rsidRPr="00C964E4">
              <w:t>Participate in and assure completion of specific pre-job JHA/ JSA’s</w:t>
            </w:r>
            <w:r>
              <w:t>, Essentials Checklists and permits</w:t>
            </w:r>
            <w:r w:rsidR="00BE685E">
              <w:t>.</w:t>
            </w:r>
          </w:p>
        </w:tc>
      </w:tr>
      <w:tr w:rsidR="002C5630" w:rsidTr="007B72F5">
        <w:trPr>
          <w:trHeight w:val="930"/>
        </w:trPr>
        <w:tc>
          <w:tcPr>
            <w:tcW w:w="2808" w:type="dxa"/>
            <w:tcBorders>
              <w:top w:val="single" w:sz="8" w:space="0" w:color="AAAFB4"/>
              <w:left w:val="single" w:sz="8" w:space="0" w:color="AAAFB4"/>
              <w:bottom w:val="single" w:sz="8" w:space="0" w:color="AAAFB4"/>
              <w:right w:val="single" w:sz="8" w:space="0" w:color="AAAFB4"/>
            </w:tcBorders>
          </w:tcPr>
          <w:p w:rsidR="002C5630" w:rsidRDefault="002C5630" w:rsidP="006A5888">
            <w:pPr>
              <w:pStyle w:val="TableText-Left"/>
            </w:pPr>
            <w:r w:rsidRPr="00C964E4">
              <w:t xml:space="preserve">Vacuum Truck </w:t>
            </w:r>
            <w:r>
              <w:t>Contractor Representative</w:t>
            </w:r>
          </w:p>
          <w:p w:rsidR="00F94239" w:rsidRPr="00C964E4" w:rsidRDefault="00F94239" w:rsidP="006A5888">
            <w:pPr>
              <w:pStyle w:val="TableText-Left"/>
            </w:pPr>
            <w:r>
              <w:t>(Service Provider manager)</w:t>
            </w:r>
          </w:p>
        </w:tc>
        <w:tc>
          <w:tcPr>
            <w:tcW w:w="6930" w:type="dxa"/>
            <w:tcBorders>
              <w:top w:val="single" w:sz="8" w:space="0" w:color="AAAFB4"/>
              <w:left w:val="single" w:sz="8" w:space="0" w:color="AAAFB4"/>
              <w:bottom w:val="single" w:sz="8" w:space="0" w:color="AAAFB4"/>
              <w:right w:val="single" w:sz="8" w:space="0" w:color="AAAFB4"/>
            </w:tcBorders>
          </w:tcPr>
          <w:p w:rsidR="002C5630" w:rsidRDefault="002C5630" w:rsidP="006A5888">
            <w:pPr>
              <w:pStyle w:val="TableBullet1"/>
            </w:pPr>
            <w:r w:rsidRPr="00C964E4">
              <w:t>Participate in Loss Prevention Observations (LPO) as required by site.</w:t>
            </w:r>
          </w:p>
          <w:p w:rsidR="002C5630" w:rsidRDefault="002C5630" w:rsidP="006A5888">
            <w:pPr>
              <w:pStyle w:val="TableBullet1"/>
            </w:pPr>
            <w:r>
              <w:t>Accountable for maintaining</w:t>
            </w:r>
            <w:r w:rsidRPr="00C964E4">
              <w:t xml:space="preserve"> written procedures for safe use of equipment and emergency response.  </w:t>
            </w:r>
          </w:p>
          <w:p w:rsidR="002C5630" w:rsidRDefault="002C5630" w:rsidP="006A5888">
            <w:pPr>
              <w:pStyle w:val="TableBullet1"/>
            </w:pPr>
            <w:r>
              <w:t>Ensure</w:t>
            </w:r>
            <w:r w:rsidRPr="00C964E4">
              <w:t xml:space="preserve"> written safety plans, JHA’s and </w:t>
            </w:r>
            <w:r w:rsidR="00F94239">
              <w:t>JLA</w:t>
            </w:r>
            <w:r w:rsidRPr="00C964E4">
              <w:t>’s support</w:t>
            </w:r>
            <w:r>
              <w:t>ing</w:t>
            </w:r>
            <w:r w:rsidRPr="00C964E4">
              <w:t xml:space="preserve"> daily activities</w:t>
            </w:r>
            <w:r>
              <w:t xml:space="preserve"> are followed</w:t>
            </w:r>
            <w:r w:rsidR="00BE685E">
              <w:t>.</w:t>
            </w:r>
          </w:p>
          <w:p w:rsidR="002C5630" w:rsidRDefault="002C5630" w:rsidP="006A5888">
            <w:pPr>
              <w:pStyle w:val="TableBullet1"/>
            </w:pPr>
            <w:r w:rsidRPr="00C964E4">
              <w:t>Provide training and certify operators are qualified for duties; maintain training records.</w:t>
            </w:r>
          </w:p>
          <w:p w:rsidR="002C5630" w:rsidRDefault="002C5630" w:rsidP="006A5888">
            <w:pPr>
              <w:pStyle w:val="TableBullet1"/>
            </w:pPr>
            <w:r w:rsidRPr="00C964E4">
              <w:t xml:space="preserve">Maintain equipment and </w:t>
            </w:r>
            <w:r>
              <w:t>confirm</w:t>
            </w:r>
            <w:r w:rsidRPr="00C964E4">
              <w:t xml:space="preserve"> that all devices required for safe vacuum operations are in good working order</w:t>
            </w:r>
            <w:r w:rsidR="002B64BD" w:rsidRPr="00C964E4">
              <w:t xml:space="preserve">. </w:t>
            </w:r>
            <w:r w:rsidRPr="00C964E4">
              <w:t>Make repairs prior to further use.</w:t>
            </w:r>
          </w:p>
          <w:p w:rsidR="002C5630" w:rsidRDefault="002C5630" w:rsidP="006A5888">
            <w:pPr>
              <w:pStyle w:val="TableBullet1"/>
            </w:pPr>
            <w:r w:rsidRPr="00C964E4">
              <w:t>Perform scheduled maintenance on equipment based on manufacturer’s recommendations, regulatory standards and requirements specified in this</w:t>
            </w:r>
            <w:r>
              <w:t xml:space="preserve"> Standard</w:t>
            </w:r>
            <w:r w:rsidRPr="00C964E4">
              <w:t>; maintain maintenance records.</w:t>
            </w:r>
          </w:p>
          <w:p w:rsidR="002C5630" w:rsidRDefault="002C5630" w:rsidP="006A5888">
            <w:pPr>
              <w:pStyle w:val="TableBullet1"/>
            </w:pPr>
            <w:r w:rsidRPr="00C964E4">
              <w:t xml:space="preserve">Supervise and audit vacuum truck operators to </w:t>
            </w:r>
            <w:r>
              <w:t>confirm</w:t>
            </w:r>
            <w:r w:rsidRPr="00C964E4">
              <w:t xml:space="preserve"> personnel performing work are properly trained and following procedures; maintain audit records.</w:t>
            </w:r>
          </w:p>
        </w:tc>
      </w:tr>
    </w:tbl>
    <w:p w:rsidR="00CD1A6B" w:rsidRDefault="00CD1A6B" w:rsidP="00CD1A6B">
      <w:pPr>
        <w:pStyle w:val="BodyText"/>
        <w:rPr>
          <w:rStyle w:val="Char-BlueSBUText"/>
        </w:rPr>
      </w:pPr>
    </w:p>
    <w:p w:rsidR="00A33E5D" w:rsidRPr="005E3795" w:rsidRDefault="00A33E5D" w:rsidP="00A33E5D">
      <w:pPr>
        <w:pStyle w:val="BodyText"/>
      </w:pPr>
      <w:r w:rsidRPr="00633F51">
        <w:rPr>
          <w:rStyle w:val="Char-BlueSBUText"/>
        </w:rPr>
        <w:t>Insert any additional SBU/BU language here.</w:t>
      </w:r>
      <w:r w:rsidRPr="005E3795">
        <w:t xml:space="preserve">  </w:t>
      </w:r>
    </w:p>
    <w:p w:rsidR="00FD74CD" w:rsidRDefault="00A63D35" w:rsidP="00FD74CD">
      <w:pPr>
        <w:pStyle w:val="Heading2"/>
      </w:pPr>
      <w:bookmarkStart w:id="10" w:name="_Toc445817091"/>
      <w:r>
        <w:lastRenderedPageBreak/>
        <w:t>Training Requirements</w:t>
      </w:r>
      <w:bookmarkEnd w:id="10"/>
    </w:p>
    <w:p w:rsidR="00A63D35" w:rsidRPr="00571D74" w:rsidRDefault="00A63D35" w:rsidP="00B01E8A">
      <w:pPr>
        <w:pStyle w:val="Heading3"/>
      </w:pPr>
      <w:r w:rsidRPr="00571D74">
        <w:t>Initial Training</w:t>
      </w:r>
    </w:p>
    <w:p w:rsidR="00317571" w:rsidRDefault="00DD5E4A" w:rsidP="00480E8D">
      <w:pPr>
        <w:pStyle w:val="BodyText"/>
        <w:rPr>
          <w:rFonts w:cs="Arial"/>
          <w:szCs w:val="22"/>
        </w:rPr>
      </w:pPr>
      <w:r w:rsidRPr="00571D74">
        <w:rPr>
          <w:rFonts w:cs="Arial"/>
          <w:szCs w:val="22"/>
        </w:rPr>
        <w:t xml:space="preserve">Service provider personnel </w:t>
      </w:r>
      <w:r>
        <w:rPr>
          <w:rFonts w:cs="Arial"/>
          <w:szCs w:val="22"/>
        </w:rPr>
        <w:t xml:space="preserve">are required to complete </w:t>
      </w:r>
      <w:r w:rsidR="00317571" w:rsidRPr="00571D74">
        <w:rPr>
          <w:rFonts w:cs="Arial"/>
          <w:szCs w:val="22"/>
        </w:rPr>
        <w:t xml:space="preserve">safe </w:t>
      </w:r>
      <w:r w:rsidRPr="00571D74">
        <w:rPr>
          <w:rFonts w:cs="Arial"/>
          <w:szCs w:val="22"/>
        </w:rPr>
        <w:t xml:space="preserve">vacuum truck operation </w:t>
      </w:r>
      <w:r w:rsidR="00A63D35" w:rsidRPr="00571D74">
        <w:rPr>
          <w:rFonts w:cs="Arial"/>
          <w:szCs w:val="22"/>
        </w:rPr>
        <w:t>training</w:t>
      </w:r>
      <w:r w:rsidR="00317571">
        <w:rPr>
          <w:rFonts w:cs="Arial"/>
          <w:szCs w:val="22"/>
        </w:rPr>
        <w:t xml:space="preserve">, which </w:t>
      </w:r>
      <w:r w:rsidR="00A63D35" w:rsidRPr="00571D74">
        <w:rPr>
          <w:rFonts w:cs="Arial"/>
          <w:szCs w:val="22"/>
        </w:rPr>
        <w:t xml:space="preserve">consists of </w:t>
      </w:r>
      <w:r w:rsidR="00317571">
        <w:rPr>
          <w:rFonts w:cs="Arial"/>
          <w:szCs w:val="22"/>
        </w:rPr>
        <w:t xml:space="preserve">a </w:t>
      </w:r>
      <w:r w:rsidR="00A63D35" w:rsidRPr="00571D74">
        <w:rPr>
          <w:rFonts w:cs="Arial"/>
          <w:szCs w:val="22"/>
        </w:rPr>
        <w:t xml:space="preserve">classroom or </w:t>
      </w:r>
      <w:r w:rsidR="00317571">
        <w:rPr>
          <w:rFonts w:cs="Arial"/>
          <w:szCs w:val="22"/>
        </w:rPr>
        <w:t>computer-based training (</w:t>
      </w:r>
      <w:r w:rsidR="00A63D35" w:rsidRPr="00571D74">
        <w:rPr>
          <w:rFonts w:cs="Arial"/>
          <w:szCs w:val="22"/>
        </w:rPr>
        <w:t>CBT</w:t>
      </w:r>
      <w:r w:rsidR="00317571">
        <w:rPr>
          <w:rFonts w:cs="Arial"/>
          <w:szCs w:val="22"/>
        </w:rPr>
        <w:t>)</w:t>
      </w:r>
      <w:r w:rsidR="00A63D35" w:rsidRPr="00571D74">
        <w:rPr>
          <w:rFonts w:cs="Arial"/>
          <w:szCs w:val="22"/>
        </w:rPr>
        <w:t xml:space="preserve"> component and a </w:t>
      </w:r>
      <w:r w:rsidR="00317571" w:rsidRPr="00571D74">
        <w:rPr>
          <w:rFonts w:cs="Arial"/>
          <w:szCs w:val="22"/>
        </w:rPr>
        <w:t xml:space="preserve">competency verification </w:t>
      </w:r>
      <w:r w:rsidR="00A63D35" w:rsidRPr="00571D74">
        <w:rPr>
          <w:rFonts w:cs="Arial"/>
          <w:szCs w:val="22"/>
        </w:rPr>
        <w:t>component</w:t>
      </w:r>
      <w:r w:rsidR="00480E8D" w:rsidRPr="00571D74">
        <w:rPr>
          <w:rFonts w:cs="Arial"/>
          <w:szCs w:val="22"/>
        </w:rPr>
        <w:t xml:space="preserve">. </w:t>
      </w:r>
    </w:p>
    <w:p w:rsidR="00480E8D" w:rsidRPr="00571D74" w:rsidRDefault="00480E8D" w:rsidP="00480E8D">
      <w:pPr>
        <w:pStyle w:val="BodyText"/>
        <w:rPr>
          <w:rFonts w:cs="Arial"/>
          <w:szCs w:val="22"/>
        </w:rPr>
      </w:pPr>
      <w:r w:rsidRPr="00571D74">
        <w:rPr>
          <w:rFonts w:cs="Arial"/>
          <w:szCs w:val="22"/>
        </w:rPr>
        <w:t>The competency verification must include the following</w:t>
      </w:r>
      <w:r w:rsidR="00317571">
        <w:rPr>
          <w:rFonts w:cs="Arial"/>
          <w:szCs w:val="22"/>
        </w:rPr>
        <w:t>:</w:t>
      </w:r>
    </w:p>
    <w:p w:rsidR="00480E8D" w:rsidRPr="00571D74" w:rsidRDefault="00317571" w:rsidP="00317571">
      <w:pPr>
        <w:pStyle w:val="ListBullet"/>
      </w:pPr>
      <w:r>
        <w:t>For Permit Requesters, Permit Issuers and Permit Verifiers:</w:t>
      </w:r>
      <w:r w:rsidRPr="00571D74">
        <w:t xml:space="preserve"> </w:t>
      </w:r>
      <w:r w:rsidR="00480E8D" w:rsidRPr="00571D74">
        <w:t>Use and understanding of analyzers to verify proper resistance current</w:t>
      </w:r>
      <w:r w:rsidR="00BE685E">
        <w:t>.</w:t>
      </w:r>
    </w:p>
    <w:p w:rsidR="00317571" w:rsidRPr="00317571" w:rsidRDefault="00317571" w:rsidP="00317571">
      <w:pPr>
        <w:pStyle w:val="ListBullet"/>
      </w:pPr>
      <w:r>
        <w:t xml:space="preserve">For Vacuum Truck Drivers: </w:t>
      </w:r>
      <w:r w:rsidR="00480E8D" w:rsidRPr="00317571">
        <w:t>Equipment and operational knowledge</w:t>
      </w:r>
      <w:r>
        <w:t xml:space="preserve">, which </w:t>
      </w:r>
      <w:r w:rsidRPr="00317571">
        <w:t>must be presented to the CHESM company rep</w:t>
      </w:r>
      <w:r>
        <w:t>resentative before each job</w:t>
      </w:r>
      <w:r w:rsidR="00BE685E">
        <w:t>.</w:t>
      </w:r>
    </w:p>
    <w:p w:rsidR="00480E8D" w:rsidRPr="00317571" w:rsidRDefault="00480E8D" w:rsidP="00317571">
      <w:pPr>
        <w:pStyle w:val="ListContinue2"/>
      </w:pPr>
    </w:p>
    <w:p w:rsidR="00A63D35" w:rsidRDefault="00A63D35" w:rsidP="00B01E8A">
      <w:pPr>
        <w:pStyle w:val="Heading3"/>
      </w:pPr>
      <w:r w:rsidRPr="00B01E8A">
        <w:t>Refresher</w:t>
      </w:r>
      <w:r>
        <w:t xml:space="preserve"> Training</w:t>
      </w:r>
    </w:p>
    <w:p w:rsidR="00A63D35" w:rsidRDefault="00A63D35" w:rsidP="00B01E8A">
      <w:pPr>
        <w:pStyle w:val="BodyText"/>
      </w:pPr>
      <w:r>
        <w:t xml:space="preserve">Refresher training must be provided </w:t>
      </w:r>
      <w:r w:rsidR="00B01E8A">
        <w:t xml:space="preserve">in </w:t>
      </w:r>
      <w:r w:rsidR="009E34E2">
        <w:t>i</w:t>
      </w:r>
      <w:r w:rsidR="00B01E8A">
        <w:t>n</w:t>
      </w:r>
      <w:r w:rsidR="009E34E2">
        <w:t xml:space="preserve"> </w:t>
      </w:r>
      <w:r w:rsidR="00B01E8A">
        <w:t>the following situations</w:t>
      </w:r>
      <w:r>
        <w:t>:</w:t>
      </w:r>
    </w:p>
    <w:p w:rsidR="00A63D35" w:rsidRPr="00B01E8A" w:rsidRDefault="00A63D35" w:rsidP="00B01E8A">
      <w:pPr>
        <w:pStyle w:val="ListBullet"/>
      </w:pPr>
      <w:r w:rsidRPr="00B01E8A">
        <w:t xml:space="preserve">When an individual demonstrates insufficient knowledge of </w:t>
      </w:r>
      <w:r w:rsidR="000E67FF" w:rsidRPr="00B01E8A">
        <w:t xml:space="preserve">the </w:t>
      </w:r>
      <w:r w:rsidR="00B01E8A">
        <w:t xml:space="preserve">AP </w:t>
      </w:r>
      <w:r w:rsidR="00B01E8A" w:rsidRPr="00B01E8A">
        <w:t>Vacuum Truck and Vacuum System Operation Standard (ESH 502)</w:t>
      </w:r>
      <w:r w:rsidR="00BE685E">
        <w:t>.</w:t>
      </w:r>
    </w:p>
    <w:p w:rsidR="00A63D35" w:rsidRPr="00B01E8A" w:rsidRDefault="00BE685E" w:rsidP="00B01E8A">
      <w:pPr>
        <w:pStyle w:val="ListBullet"/>
      </w:pPr>
      <w:r>
        <w:t>At least every three years.</w:t>
      </w:r>
    </w:p>
    <w:p w:rsidR="00A63D35" w:rsidRPr="00F70CCC" w:rsidRDefault="00A63D35" w:rsidP="00F70CCC">
      <w:pPr>
        <w:pStyle w:val="ListBullet"/>
        <w:rPr>
          <w:rStyle w:val="Char-BlueSBUText"/>
        </w:rPr>
      </w:pPr>
      <w:r w:rsidRPr="00F70CCC">
        <w:rPr>
          <w:rStyle w:val="Char-BlueSBUText"/>
        </w:rPr>
        <w:t xml:space="preserve">When an incident </w:t>
      </w:r>
      <w:r w:rsidR="00B01E8A">
        <w:rPr>
          <w:rStyle w:val="Char-BlueSBUText"/>
        </w:rPr>
        <w:t xml:space="preserve">root cause </w:t>
      </w:r>
      <w:r w:rsidRPr="00F70CCC">
        <w:rPr>
          <w:rStyle w:val="Char-BlueSBUText"/>
        </w:rPr>
        <w:t>indicates a lack of knowledge of the work permit process</w:t>
      </w:r>
      <w:r w:rsidR="00BE685E">
        <w:rPr>
          <w:rStyle w:val="Char-BlueSBUText"/>
        </w:rPr>
        <w:t>.</w:t>
      </w:r>
    </w:p>
    <w:p w:rsidR="0086659B" w:rsidRPr="00146D71" w:rsidRDefault="0086659B">
      <w:pPr>
        <w:pStyle w:val="Heading1"/>
      </w:pPr>
      <w:bookmarkStart w:id="11" w:name="_Toc445817092"/>
      <w:r>
        <w:t>Standard</w:t>
      </w:r>
      <w:r w:rsidRPr="00146D71">
        <w:t xml:space="preserve"> </w:t>
      </w:r>
      <w:r>
        <w:t>Instructions</w:t>
      </w:r>
      <w:bookmarkEnd w:id="11"/>
    </w:p>
    <w:p w:rsidR="00485BD9" w:rsidRPr="006C0A7C" w:rsidRDefault="00485BD9" w:rsidP="00597A71">
      <w:pPr>
        <w:pStyle w:val="BodyText"/>
      </w:pPr>
      <w:r>
        <w:t xml:space="preserve">Only </w:t>
      </w:r>
      <w:r w:rsidR="00571D74">
        <w:t xml:space="preserve">service providers </w:t>
      </w:r>
      <w:r w:rsidR="00B01E8A">
        <w:t xml:space="preserve">approved </w:t>
      </w:r>
      <w:r w:rsidRPr="00BB5721">
        <w:t xml:space="preserve">through the CHESM process </w:t>
      </w:r>
      <w:r>
        <w:t xml:space="preserve">by the </w:t>
      </w:r>
      <w:r w:rsidRPr="006C0A7C">
        <w:t>responsible contract owners</w:t>
      </w:r>
      <w:r w:rsidR="00571D74" w:rsidRPr="006C0A7C">
        <w:t xml:space="preserve"> may be used for AP vacuum truck work</w:t>
      </w:r>
      <w:r w:rsidRPr="006C0A7C">
        <w:t xml:space="preserve">. </w:t>
      </w:r>
    </w:p>
    <w:p w:rsidR="005B118C" w:rsidRPr="006C0A7C" w:rsidRDefault="005B118C" w:rsidP="00597A71">
      <w:pPr>
        <w:pStyle w:val="BodyText"/>
      </w:pPr>
      <w:r w:rsidRPr="006C0A7C">
        <w:t xml:space="preserve">Vacuum </w:t>
      </w:r>
      <w:r w:rsidR="00B01E8A" w:rsidRPr="006C0A7C">
        <w:t xml:space="preserve">systems </w:t>
      </w:r>
      <w:r w:rsidRPr="006C0A7C">
        <w:t xml:space="preserve">other than vacuum trucks used within the scope of this </w:t>
      </w:r>
      <w:r w:rsidR="00657563" w:rsidRPr="006C0A7C">
        <w:t xml:space="preserve">Standard </w:t>
      </w:r>
      <w:r w:rsidRPr="006C0A7C">
        <w:t>must adhere to the following minimum requirements:</w:t>
      </w:r>
    </w:p>
    <w:p w:rsidR="005B118C" w:rsidRPr="006C0A7C" w:rsidRDefault="005B118C" w:rsidP="00F70CCC">
      <w:pPr>
        <w:pStyle w:val="ListBullet"/>
      </w:pPr>
      <w:r w:rsidRPr="006C0A7C">
        <w:t>The system must be grounded to an approved ground point with le</w:t>
      </w:r>
      <w:r w:rsidR="00B01E8A">
        <w:t>ss than 1000 ohms of resistance</w:t>
      </w:r>
      <w:r w:rsidR="00BE685E">
        <w:t>.</w:t>
      </w:r>
    </w:p>
    <w:p w:rsidR="005B118C" w:rsidRPr="00317571" w:rsidRDefault="005B118C" w:rsidP="00F70CCC">
      <w:pPr>
        <w:pStyle w:val="ListBullet"/>
      </w:pPr>
      <w:r w:rsidRPr="00317571">
        <w:t>The system must have continuity through the use of conducti</w:t>
      </w:r>
      <w:r w:rsidR="00B01E8A">
        <w:t>ve hoses and/or bonding systems</w:t>
      </w:r>
      <w:r w:rsidR="00BE685E">
        <w:t>.</w:t>
      </w:r>
    </w:p>
    <w:p w:rsidR="005B118C" w:rsidRDefault="005B118C" w:rsidP="00B01E8A">
      <w:pPr>
        <w:pStyle w:val="BodyText"/>
      </w:pPr>
      <w:r>
        <w:t xml:space="preserve">Basic </w:t>
      </w:r>
      <w:r w:rsidR="00B01E8A">
        <w:t xml:space="preserve">requirements for </w:t>
      </w:r>
      <w:r w:rsidR="00B01E8A" w:rsidRPr="009679A7">
        <w:t>vacuum truck</w:t>
      </w:r>
      <w:r w:rsidR="00B01E8A">
        <w:t xml:space="preserve"> </w:t>
      </w:r>
      <w:r>
        <w:t xml:space="preserve">equipment are listed </w:t>
      </w:r>
      <w:r w:rsidRPr="00A144DA">
        <w:t xml:space="preserve">in </w:t>
      </w:r>
      <w:hyperlink w:anchor="AppendixA" w:history="1">
        <w:r w:rsidRPr="00B01E8A">
          <w:rPr>
            <w:rStyle w:val="Hyperlink"/>
          </w:rPr>
          <w:t>Appendix A</w:t>
        </w:r>
      </w:hyperlink>
      <w:r w:rsidR="00B01E8A">
        <w:t>.</w:t>
      </w:r>
    </w:p>
    <w:p w:rsidR="0086659B" w:rsidRDefault="00801971" w:rsidP="005757F3">
      <w:pPr>
        <w:pStyle w:val="Heading2"/>
      </w:pPr>
      <w:bookmarkStart w:id="12" w:name="_Work_at_Height"/>
      <w:bookmarkStart w:id="13" w:name="_Toc445817094"/>
      <w:bookmarkEnd w:id="12"/>
      <w:r>
        <w:t>Service Request</w:t>
      </w:r>
      <w:bookmarkEnd w:id="13"/>
    </w:p>
    <w:p w:rsidR="00485BD9" w:rsidRDefault="00485BD9" w:rsidP="00597A71">
      <w:pPr>
        <w:pStyle w:val="BodyText"/>
      </w:pPr>
      <w:r w:rsidRPr="0014332F">
        <w:t xml:space="preserve">A documented </w:t>
      </w:r>
      <w:r w:rsidR="00F0551B" w:rsidRPr="0014332F">
        <w:t>Vacuum Truck Service Request</w:t>
      </w:r>
      <w:r w:rsidR="006F37BC">
        <w:t xml:space="preserve"> or </w:t>
      </w:r>
      <w:r w:rsidR="00F0551B" w:rsidRPr="0014332F">
        <w:t xml:space="preserve">Permit </w:t>
      </w:r>
      <w:r w:rsidRPr="0014332F">
        <w:t xml:space="preserve">must be used to communicate relevant information to the vacuum truck driver </w:t>
      </w:r>
      <w:r w:rsidR="002624A3">
        <w:t>or</w:t>
      </w:r>
      <w:r w:rsidR="002624A3" w:rsidRPr="0014332F">
        <w:t xml:space="preserve"> </w:t>
      </w:r>
      <w:r w:rsidRPr="0014332F">
        <w:t>service provider</w:t>
      </w:r>
      <w:r w:rsidR="002B64BD" w:rsidRPr="0014332F">
        <w:t xml:space="preserve">. </w:t>
      </w:r>
      <w:r w:rsidRPr="0014332F">
        <w:t xml:space="preserve">The information may be provided using process knowledge, </w:t>
      </w:r>
      <w:r w:rsidR="002624A3">
        <w:t>safety data sheets (</w:t>
      </w:r>
      <w:r w:rsidRPr="0014332F">
        <w:t>SDS</w:t>
      </w:r>
      <w:r w:rsidR="002624A3">
        <w:t>)</w:t>
      </w:r>
      <w:r w:rsidRPr="0014332F">
        <w:t xml:space="preserve">, </w:t>
      </w:r>
      <w:r>
        <w:t xml:space="preserve">and/or other tools such as </w:t>
      </w:r>
      <w:r w:rsidRPr="0014332F">
        <w:t xml:space="preserve">temperature indicators and pH paper. Sampling may be required in complex scenarios.  At a minimum, </w:t>
      </w:r>
      <w:r w:rsidR="002624A3">
        <w:t xml:space="preserve">the </w:t>
      </w:r>
      <w:r w:rsidR="00F0551B">
        <w:t>Service Request</w:t>
      </w:r>
      <w:r w:rsidR="002624A3" w:rsidRPr="0014332F">
        <w:t xml:space="preserve"> </w:t>
      </w:r>
      <w:r w:rsidRPr="0014332F">
        <w:t>must contain:</w:t>
      </w:r>
    </w:p>
    <w:p w:rsidR="00485BD9" w:rsidRDefault="00485BD9" w:rsidP="00F70CCC">
      <w:pPr>
        <w:pStyle w:val="ListBullet"/>
      </w:pPr>
      <w:r w:rsidRPr="0014332F">
        <w:t xml:space="preserve">Material name (or SDS) </w:t>
      </w:r>
    </w:p>
    <w:p w:rsidR="00485BD9" w:rsidRPr="00880B85" w:rsidRDefault="00485BD9" w:rsidP="00F70CCC">
      <w:pPr>
        <w:pStyle w:val="ListBullet"/>
      </w:pPr>
      <w:r w:rsidRPr="005D0FA8">
        <w:t>Quantity</w:t>
      </w:r>
      <w:r>
        <w:t xml:space="preserve"> </w:t>
      </w:r>
      <w:r w:rsidRPr="00880B85">
        <w:t>(estimated)</w:t>
      </w:r>
    </w:p>
    <w:p w:rsidR="00485BD9" w:rsidRDefault="00485BD9" w:rsidP="00F70CCC">
      <w:pPr>
        <w:pStyle w:val="ListBullet"/>
      </w:pPr>
      <w:r w:rsidRPr="005D0FA8">
        <w:t xml:space="preserve">Location </w:t>
      </w:r>
      <w:r w:rsidR="00F0551B">
        <w:t>such as</w:t>
      </w:r>
      <w:r w:rsidR="00F0551B" w:rsidRPr="005D0FA8">
        <w:t xml:space="preserve"> </w:t>
      </w:r>
      <w:r w:rsidRPr="005D0FA8">
        <w:t>plant</w:t>
      </w:r>
      <w:r w:rsidR="00F0551B">
        <w:t xml:space="preserve"> or </w:t>
      </w:r>
      <w:r w:rsidRPr="005D0FA8">
        <w:t xml:space="preserve">equipment </w:t>
      </w:r>
    </w:p>
    <w:p w:rsidR="00485BD9" w:rsidRDefault="00485BD9" w:rsidP="00F70CCC">
      <w:pPr>
        <w:pStyle w:val="ListBullet"/>
      </w:pPr>
      <w:r w:rsidRPr="005D0FA8">
        <w:t>Flash point</w:t>
      </w:r>
    </w:p>
    <w:p w:rsidR="00485BD9" w:rsidRDefault="00485BD9" w:rsidP="00F70CCC">
      <w:pPr>
        <w:pStyle w:val="ListBullet"/>
      </w:pPr>
      <w:r w:rsidRPr="005D0FA8">
        <w:lastRenderedPageBreak/>
        <w:t>Any other relevant hazards (</w:t>
      </w:r>
      <w:r w:rsidR="00F0551B">
        <w:t>For example</w:t>
      </w:r>
      <w:r w:rsidRPr="005D0FA8">
        <w:t xml:space="preserve">, </w:t>
      </w:r>
      <w:r>
        <w:t xml:space="preserve">temperature, </w:t>
      </w:r>
      <w:r w:rsidRPr="005D0FA8">
        <w:t xml:space="preserve">benzene, H2S, </w:t>
      </w:r>
      <w:r>
        <w:t>pH</w:t>
      </w:r>
      <w:r w:rsidR="00F0551B">
        <w:t xml:space="preserve"> and</w:t>
      </w:r>
      <w:r>
        <w:t xml:space="preserve"> TVP</w:t>
      </w:r>
      <w:r w:rsidRPr="005D0FA8">
        <w:t>)</w:t>
      </w:r>
    </w:p>
    <w:p w:rsidR="00801971" w:rsidRDefault="00801971" w:rsidP="00597A71">
      <w:pPr>
        <w:pStyle w:val="BodyText"/>
      </w:pPr>
      <w:r w:rsidRPr="005D0FA8">
        <w:t xml:space="preserve">When relevant, the </w:t>
      </w:r>
      <w:r w:rsidR="00F0551B" w:rsidRPr="005D0FA8">
        <w:t>Vacuum Truck Service Request</w:t>
      </w:r>
      <w:r w:rsidR="00F0551B">
        <w:t xml:space="preserve"> or </w:t>
      </w:r>
      <w:r w:rsidR="00F0551B" w:rsidRPr="005D0FA8">
        <w:t xml:space="preserve">Permit </w:t>
      </w:r>
      <w:r w:rsidRPr="005D0FA8">
        <w:t xml:space="preserve">review must include, </w:t>
      </w:r>
      <w:proofErr w:type="gramStart"/>
      <w:r w:rsidRPr="005D0FA8">
        <w:t>but  not</w:t>
      </w:r>
      <w:proofErr w:type="gramEnd"/>
      <w:r w:rsidRPr="005D0FA8">
        <w:t xml:space="preserve"> limited to</w:t>
      </w:r>
      <w:r w:rsidR="00F0551B">
        <w:t>, the following</w:t>
      </w:r>
      <w:r w:rsidRPr="005D0FA8">
        <w:t>:</w:t>
      </w:r>
    </w:p>
    <w:p w:rsidR="00801971" w:rsidRPr="005D0FA8" w:rsidRDefault="00801971" w:rsidP="00F70CCC">
      <w:pPr>
        <w:pStyle w:val="ListBullet"/>
      </w:pPr>
      <w:r w:rsidRPr="005D0FA8">
        <w:t xml:space="preserve">Size, type and metallurgy of truck and equipment Washing requirements of truck between loads </w:t>
      </w:r>
    </w:p>
    <w:p w:rsidR="00801971" w:rsidRDefault="00801971" w:rsidP="00F70CCC">
      <w:pPr>
        <w:pStyle w:val="ListBullet"/>
      </w:pPr>
      <w:r w:rsidRPr="005D0FA8">
        <w:t>Exhaust management for hydrocarbon or odor mitigations Designation for offload or disposal location</w:t>
      </w:r>
    </w:p>
    <w:p w:rsidR="00360009" w:rsidRPr="00E56FAE" w:rsidRDefault="00360009" w:rsidP="00F70CCC">
      <w:pPr>
        <w:pStyle w:val="ListBullet"/>
      </w:pPr>
      <w:r w:rsidRPr="00E56FAE">
        <w:t>Considerations for incompatible mixtures, including hydrocarbon “</w:t>
      </w:r>
      <w:r w:rsidR="00F0551B" w:rsidRPr="00E56FAE">
        <w:t xml:space="preserve">switch </w:t>
      </w:r>
      <w:r w:rsidR="00F91EF5" w:rsidRPr="00E56FAE">
        <w:t>load</w:t>
      </w:r>
      <w:r w:rsidRPr="00E56FAE">
        <w:t>” concerns</w:t>
      </w:r>
    </w:p>
    <w:p w:rsidR="00360009" w:rsidRPr="00E56FAE" w:rsidRDefault="00360009" w:rsidP="00F70CCC">
      <w:pPr>
        <w:pStyle w:val="ListBullet2"/>
      </w:pPr>
      <w:r w:rsidRPr="00E56FAE">
        <w:t>Ensure materials are not co-mingled with</w:t>
      </w:r>
      <w:r w:rsidR="00E56FAE" w:rsidRPr="00E56FAE">
        <w:t xml:space="preserve"> materials from</w:t>
      </w:r>
      <w:r w:rsidRPr="00E56FAE">
        <w:t xml:space="preserve"> other </w:t>
      </w:r>
      <w:r w:rsidR="00E56FAE" w:rsidRPr="00E56FAE">
        <w:t>entities</w:t>
      </w:r>
    </w:p>
    <w:p w:rsidR="00801971" w:rsidRPr="00C02E41" w:rsidRDefault="00801971" w:rsidP="00F92983">
      <w:pPr>
        <w:pStyle w:val="BodyText"/>
      </w:pPr>
      <w:r w:rsidRPr="005D0FA8">
        <w:t>T</w:t>
      </w:r>
      <w:r>
        <w:t xml:space="preserve">he </w:t>
      </w:r>
      <w:r w:rsidR="00F0551B">
        <w:t>Vacuum Truck Service Request</w:t>
      </w:r>
      <w:r w:rsidR="00F0551B" w:rsidRPr="005D0FA8">
        <w:t xml:space="preserve"> </w:t>
      </w:r>
      <w:r w:rsidRPr="005D0FA8">
        <w:t xml:space="preserve">must </w:t>
      </w:r>
      <w:r>
        <w:t xml:space="preserve">first </w:t>
      </w:r>
      <w:r w:rsidRPr="005D0FA8">
        <w:t xml:space="preserve">be reviewed and approved by </w:t>
      </w:r>
      <w:r w:rsidR="00880B85">
        <w:t xml:space="preserve">a Chevron </w:t>
      </w:r>
      <w:r w:rsidR="00F0551B">
        <w:t xml:space="preserve">company representative who is requesting </w:t>
      </w:r>
      <w:r w:rsidR="00880B85">
        <w:t xml:space="preserve">the </w:t>
      </w:r>
      <w:r w:rsidR="00F0551B">
        <w:t>vacuum truck</w:t>
      </w:r>
      <w:r w:rsidR="002B64BD">
        <w:t xml:space="preserve">. </w:t>
      </w:r>
      <w:r w:rsidRPr="00EF53D5">
        <w:t>The Vacuum Truck Driver must</w:t>
      </w:r>
      <w:r>
        <w:t xml:space="preserve"> receive a copy of this request</w:t>
      </w:r>
      <w:r w:rsidRPr="00EF53D5">
        <w:t xml:space="preserve"> that includes any special handling or procedure requirements or cautions. </w:t>
      </w:r>
      <w:r w:rsidR="008E14E5" w:rsidRPr="00C02E41">
        <w:t xml:space="preserve">The </w:t>
      </w:r>
      <w:r w:rsidR="00936BDA">
        <w:t xml:space="preserve">Service </w:t>
      </w:r>
      <w:r w:rsidR="008E14E5" w:rsidRPr="00C02E41">
        <w:t>Request</w:t>
      </w:r>
      <w:r w:rsidRPr="00C02E41">
        <w:t xml:space="preserve"> must then be reviewed at the job site with</w:t>
      </w:r>
      <w:r w:rsidR="00B2148B" w:rsidRPr="00C02E41">
        <w:t xml:space="preserve"> the permit issuer for the site</w:t>
      </w:r>
      <w:r w:rsidR="00C02E41">
        <w:t>.</w:t>
      </w:r>
    </w:p>
    <w:p w:rsidR="00D843F1" w:rsidRPr="00597A71" w:rsidRDefault="00801971" w:rsidP="00597A71">
      <w:pPr>
        <w:pStyle w:val="BodyText"/>
      </w:pPr>
      <w:r w:rsidRPr="00597A71">
        <w:t xml:space="preserve">The </w:t>
      </w:r>
      <w:r w:rsidR="00936BDA">
        <w:t xml:space="preserve">Service </w:t>
      </w:r>
      <w:r w:rsidR="00936BDA" w:rsidRPr="00597A71">
        <w:t xml:space="preserve">Request </w:t>
      </w:r>
      <w:r w:rsidRPr="00597A71">
        <w:t>information is located at the top of the Vac</w:t>
      </w:r>
      <w:r w:rsidR="00F0551B">
        <w:t>uum</w:t>
      </w:r>
      <w:r w:rsidRPr="00597A71">
        <w:t xml:space="preserve"> Truck Essentials Check</w:t>
      </w:r>
      <w:r w:rsidR="007B72F5">
        <w:t>list</w:t>
      </w:r>
      <w:r w:rsidR="00F70CCC" w:rsidRPr="00597A71">
        <w:t>.</w:t>
      </w:r>
      <w:r w:rsidR="00D843F1" w:rsidRPr="00597A71">
        <w:t xml:space="preserve">  </w:t>
      </w:r>
    </w:p>
    <w:p w:rsidR="00474425" w:rsidRDefault="00936BDA" w:rsidP="005757F3">
      <w:pPr>
        <w:pStyle w:val="Heading2"/>
      </w:pPr>
      <w:bookmarkStart w:id="14" w:name="_Toc445817095"/>
      <w:r>
        <w:t xml:space="preserve">Vacuum Truck </w:t>
      </w:r>
      <w:r w:rsidR="00B54D41">
        <w:t xml:space="preserve">Essentials </w:t>
      </w:r>
      <w:proofErr w:type="spellStart"/>
      <w:r w:rsidR="00B54D41">
        <w:t>CheckList</w:t>
      </w:r>
      <w:proofErr w:type="spellEnd"/>
      <w:r w:rsidR="003D3790">
        <w:t xml:space="preserve"> (ECL)</w:t>
      </w:r>
      <w:bookmarkEnd w:id="14"/>
    </w:p>
    <w:p w:rsidR="00B54D41" w:rsidRDefault="00936BDA" w:rsidP="00597A71">
      <w:pPr>
        <w:pStyle w:val="BodyText"/>
      </w:pPr>
      <w:r>
        <w:t xml:space="preserve">The Vacuum Truck </w:t>
      </w:r>
      <w:r w:rsidR="00B54D41" w:rsidRPr="00EF53D5">
        <w:t>Essentials Check</w:t>
      </w:r>
      <w:r w:rsidR="00F53E0B">
        <w:t>list</w:t>
      </w:r>
      <w:r w:rsidR="00F53E0B" w:rsidRPr="00EF53D5">
        <w:t xml:space="preserve"> </w:t>
      </w:r>
      <w:r w:rsidR="007B72F5">
        <w:t xml:space="preserve">(ECL) </w:t>
      </w:r>
      <w:r w:rsidR="00B54D41" w:rsidRPr="00EF53D5">
        <w:t xml:space="preserve">for either </w:t>
      </w:r>
      <w:r w:rsidRPr="00EF53D5">
        <w:t xml:space="preserve">liquid </w:t>
      </w:r>
      <w:r w:rsidR="00B54D41" w:rsidRPr="00EF53D5">
        <w:t xml:space="preserve">or </w:t>
      </w:r>
      <w:r w:rsidRPr="00EF53D5">
        <w:t xml:space="preserve">dry </w:t>
      </w:r>
      <w:r w:rsidR="00B54D41" w:rsidRPr="00EF53D5">
        <w:t xml:space="preserve">vacuum operations must be completed as part of the permitting process </w:t>
      </w:r>
      <w:r w:rsidR="00B54D41" w:rsidRPr="00E96878">
        <w:t>(</w:t>
      </w:r>
      <w:r w:rsidR="00B54D41" w:rsidRPr="00F91EF5">
        <w:t xml:space="preserve">see </w:t>
      </w:r>
      <w:hyperlink w:anchor="AppendixA" w:history="1">
        <w:r w:rsidR="009F0435" w:rsidRPr="00936BDA">
          <w:rPr>
            <w:rStyle w:val="Hyperlink"/>
          </w:rPr>
          <w:t>Appendix A</w:t>
        </w:r>
      </w:hyperlink>
      <w:r w:rsidR="009F0435">
        <w:t xml:space="preserve"> and </w:t>
      </w:r>
      <w:hyperlink w:anchor="AppendixB" w:history="1">
        <w:r w:rsidRPr="00936BDA">
          <w:rPr>
            <w:rStyle w:val="Hyperlink"/>
          </w:rPr>
          <w:t xml:space="preserve">Appendix </w:t>
        </w:r>
        <w:r w:rsidR="009F0435" w:rsidRPr="00936BDA">
          <w:rPr>
            <w:rStyle w:val="Hyperlink"/>
          </w:rPr>
          <w:t>B</w:t>
        </w:r>
      </w:hyperlink>
      <w:r w:rsidR="00B54D41" w:rsidRPr="00E96878">
        <w:t>)</w:t>
      </w:r>
      <w:r w:rsidR="00B54D41">
        <w:t>.</w:t>
      </w:r>
      <w:r w:rsidR="003D3790">
        <w:t xml:space="preserve"> The ECL must be transmitted to the </w:t>
      </w:r>
      <w:r>
        <w:t xml:space="preserve">service provider </w:t>
      </w:r>
      <w:r w:rsidR="003D3790">
        <w:t xml:space="preserve">before the </w:t>
      </w:r>
      <w:r w:rsidR="00360009">
        <w:t>vacuum truck</w:t>
      </w:r>
      <w:r w:rsidR="003D3790">
        <w:t xml:space="preserve"> leaves its facility. The supervisor of the service provider must sign the ECL</w:t>
      </w:r>
      <w:r>
        <w:t>.</w:t>
      </w:r>
    </w:p>
    <w:p w:rsidR="00360009" w:rsidRPr="00360009" w:rsidRDefault="00936BDA" w:rsidP="00597A71">
      <w:pPr>
        <w:pStyle w:val="BodyText"/>
      </w:pPr>
      <w:r>
        <w:t>ECL</w:t>
      </w:r>
      <w:r w:rsidR="00360009" w:rsidRPr="00360009">
        <w:t xml:space="preserve"> is used as a tool to document</w:t>
      </w:r>
      <w:r w:rsidR="00360009">
        <w:t xml:space="preserve"> </w:t>
      </w:r>
      <w:r w:rsidR="00F53E0B">
        <w:t xml:space="preserve">that </w:t>
      </w:r>
      <w:r w:rsidR="00360009">
        <w:t xml:space="preserve">the truck has the required equipment on board and </w:t>
      </w:r>
      <w:r w:rsidR="00F53E0B">
        <w:t xml:space="preserve">the truck </w:t>
      </w:r>
      <w:r w:rsidR="00360009">
        <w:t>is in good working order</w:t>
      </w:r>
      <w:r w:rsidR="002B64BD">
        <w:t xml:space="preserve">. </w:t>
      </w:r>
      <w:r w:rsidR="00F53E0B">
        <w:t xml:space="preserve">ECL </w:t>
      </w:r>
      <w:r w:rsidR="00B2148B">
        <w:t>is</w:t>
      </w:r>
      <w:r w:rsidR="00360009">
        <w:t xml:space="preserve"> also</w:t>
      </w:r>
      <w:r w:rsidR="00B2148B">
        <w:t xml:space="preserve"> a tool to ensure </w:t>
      </w:r>
      <w:r w:rsidR="00360009" w:rsidRPr="00360009">
        <w:t>complete system continuity</w:t>
      </w:r>
      <w:r w:rsidR="00F53E0B">
        <w:t>;</w:t>
      </w:r>
      <w:r w:rsidR="00360009" w:rsidRPr="00360009">
        <w:t xml:space="preserve"> from </w:t>
      </w:r>
      <w:r w:rsidR="00F53E0B">
        <w:t xml:space="preserve">the </w:t>
      </w:r>
      <w:r w:rsidR="00360009" w:rsidRPr="00360009">
        <w:t>hose end, through the vacuum truck, to the ground point.</w:t>
      </w:r>
    </w:p>
    <w:p w:rsidR="00B54D41" w:rsidRDefault="00F53E0B" w:rsidP="00597A71">
      <w:pPr>
        <w:pStyle w:val="BodyText"/>
      </w:pPr>
      <w:r>
        <w:t>ECLs</w:t>
      </w:r>
      <w:r w:rsidR="00B54D41">
        <w:t xml:space="preserve"> are required for all the following:</w:t>
      </w:r>
    </w:p>
    <w:p w:rsidR="00B54D41" w:rsidRDefault="00B54D41" w:rsidP="00F70CCC">
      <w:pPr>
        <w:pStyle w:val="ListBullet"/>
      </w:pPr>
      <w:r>
        <w:t>Flammable materials</w:t>
      </w:r>
    </w:p>
    <w:p w:rsidR="00B54D41" w:rsidRPr="00C16252" w:rsidRDefault="00B54D41" w:rsidP="00F70CCC">
      <w:pPr>
        <w:pStyle w:val="ListBullet"/>
      </w:pPr>
      <w:r w:rsidRPr="00C16252">
        <w:t xml:space="preserve">Combustible liquid service where the combustibles are within 15° F (8.3° C) of their flash point </w:t>
      </w:r>
    </w:p>
    <w:p w:rsidR="00B54D41" w:rsidRPr="00C16252" w:rsidRDefault="00B54D41" w:rsidP="00F70CCC">
      <w:pPr>
        <w:pStyle w:val="ListBullet"/>
      </w:pPr>
      <w:r w:rsidRPr="00360009">
        <w:t xml:space="preserve">Transfer of materials </w:t>
      </w:r>
      <w:r w:rsidRPr="00C16252">
        <w:t>in a hazardous (classified) area</w:t>
      </w:r>
    </w:p>
    <w:p w:rsidR="007140F0" w:rsidRPr="00242971" w:rsidRDefault="00B54D41" w:rsidP="00F70CCC">
      <w:pPr>
        <w:pStyle w:val="ListBullet"/>
      </w:pPr>
      <w:r w:rsidRPr="00C16252">
        <w:t xml:space="preserve">Rotary </w:t>
      </w:r>
      <w:r w:rsidR="00653FAA" w:rsidRPr="00C16252">
        <w:t xml:space="preserve">lobe </w:t>
      </w:r>
      <w:r w:rsidRPr="00C16252">
        <w:t>(solids</w:t>
      </w:r>
      <w:r w:rsidR="00F53E0B">
        <w:t xml:space="preserve">  or </w:t>
      </w:r>
      <w:r w:rsidRPr="00C16252">
        <w:t>dry materials and sludge) vacuum trucks in any area</w:t>
      </w:r>
    </w:p>
    <w:p w:rsidR="003D3790" w:rsidRDefault="00F53E0B" w:rsidP="00597A71">
      <w:pPr>
        <w:pStyle w:val="BodyText"/>
      </w:pPr>
      <w:r>
        <w:t>ECLs</w:t>
      </w:r>
      <w:r w:rsidR="003D3790">
        <w:t xml:space="preserve"> must be verified by the </w:t>
      </w:r>
      <w:r>
        <w:t xml:space="preserve">Vacuum Truck Operator </w:t>
      </w:r>
      <w:r w:rsidR="003D3790">
        <w:t xml:space="preserve">and validated by a Qualified Verifier.  </w:t>
      </w:r>
    </w:p>
    <w:p w:rsidR="00242971" w:rsidRPr="00DE39C9" w:rsidRDefault="00DB0269" w:rsidP="00A31ABA">
      <w:pPr>
        <w:pStyle w:val="Heading2"/>
      </w:pPr>
      <w:bookmarkStart w:id="15" w:name="_Toc445817096"/>
      <w:r w:rsidRPr="00DE39C9">
        <w:t>Verified Grounding</w:t>
      </w:r>
      <w:bookmarkEnd w:id="15"/>
    </w:p>
    <w:p w:rsidR="00DB0269" w:rsidRPr="006C0A7C" w:rsidRDefault="00DB0269" w:rsidP="00F70CCC">
      <w:pPr>
        <w:pStyle w:val="ListBullet"/>
      </w:pPr>
      <w:r w:rsidRPr="006C0A7C">
        <w:t>All ground points must be verified and show a reading of &lt;100 ohms</w:t>
      </w:r>
      <w:r w:rsidR="00BE685E">
        <w:t>.</w:t>
      </w:r>
    </w:p>
    <w:p w:rsidR="00DB0269" w:rsidRPr="006C0A7C" w:rsidRDefault="00DB0269" w:rsidP="00F70CCC">
      <w:pPr>
        <w:pStyle w:val="ListBullet"/>
      </w:pPr>
      <w:r w:rsidRPr="006C0A7C">
        <w:t xml:space="preserve">Ground </w:t>
      </w:r>
      <w:r w:rsidR="00F53E0B" w:rsidRPr="006C0A7C">
        <w:t xml:space="preserve">verification </w:t>
      </w:r>
      <w:r w:rsidRPr="006C0A7C">
        <w:t>must be performed b</w:t>
      </w:r>
      <w:r w:rsidR="00BE685E">
        <w:t>y a Qualified Electrical Person.</w:t>
      </w:r>
    </w:p>
    <w:p w:rsidR="00DB0269" w:rsidRPr="006C0A7C" w:rsidRDefault="00F53E0B" w:rsidP="00F70CCC">
      <w:pPr>
        <w:pStyle w:val="ListBullet"/>
      </w:pPr>
      <w:r w:rsidRPr="006C0A7C">
        <w:t xml:space="preserve">Approved </w:t>
      </w:r>
      <w:r w:rsidR="00DB0269" w:rsidRPr="006C0A7C">
        <w:t xml:space="preserve">portable </w:t>
      </w:r>
      <w:r w:rsidRPr="006C0A7C">
        <w:t xml:space="preserve">ground verification </w:t>
      </w:r>
      <w:r w:rsidR="00DB0269" w:rsidRPr="006C0A7C">
        <w:t>must be performed before each use (or when the ground connection has been broken)</w:t>
      </w:r>
      <w:r w:rsidR="00BE685E">
        <w:t>.</w:t>
      </w:r>
    </w:p>
    <w:p w:rsidR="00DB0269" w:rsidRPr="006C0A7C" w:rsidRDefault="00DB0269" w:rsidP="00F70CCC">
      <w:pPr>
        <w:pStyle w:val="ListBullet2"/>
      </w:pPr>
      <w:r w:rsidRPr="006C0A7C">
        <w:t xml:space="preserve">Portable </w:t>
      </w:r>
      <w:r w:rsidR="00F53E0B" w:rsidRPr="006C0A7C">
        <w:t xml:space="preserve">ground verification </w:t>
      </w:r>
      <w:r w:rsidRPr="006C0A7C">
        <w:t xml:space="preserve">must be performed by a trained person using the approved equipment. (See </w:t>
      </w:r>
      <w:hyperlink w:anchor="AppendixE" w:history="1">
        <w:r w:rsidRPr="00F53E0B">
          <w:rPr>
            <w:rStyle w:val="Hyperlink"/>
          </w:rPr>
          <w:t>Appendix E</w:t>
        </w:r>
      </w:hyperlink>
      <w:r w:rsidRPr="006C0A7C">
        <w:t xml:space="preserve"> for </w:t>
      </w:r>
      <w:r w:rsidR="00221E69" w:rsidRPr="006C0A7C">
        <w:t>AP approved equipment)</w:t>
      </w:r>
      <w:r w:rsidR="00BE685E">
        <w:t>.</w:t>
      </w:r>
    </w:p>
    <w:p w:rsidR="00524D24" w:rsidRPr="006C0A7C" w:rsidRDefault="00524D24" w:rsidP="008B7CA0">
      <w:pPr>
        <w:pStyle w:val="Heading2"/>
      </w:pPr>
      <w:bookmarkStart w:id="16" w:name="_Toc445817097"/>
      <w:r w:rsidRPr="006C0A7C">
        <w:lastRenderedPageBreak/>
        <w:t>Gas Testing</w:t>
      </w:r>
      <w:bookmarkEnd w:id="16"/>
    </w:p>
    <w:p w:rsidR="00524D24" w:rsidRPr="006C0A7C" w:rsidRDefault="00524D24" w:rsidP="00597A71">
      <w:pPr>
        <w:pStyle w:val="BodyText"/>
      </w:pPr>
      <w:r w:rsidRPr="006C0A7C">
        <w:t>Gas testing must be performed</w:t>
      </w:r>
      <w:r w:rsidR="009F0435" w:rsidRPr="006C0A7C">
        <w:t xml:space="preserve"> and documented</w:t>
      </w:r>
      <w:r w:rsidRPr="006C0A7C">
        <w:t xml:space="preserve"> by a Qualified Gas Tester </w:t>
      </w:r>
      <w:r w:rsidR="009F0435" w:rsidRPr="006C0A7C">
        <w:t>before all vacuum truck operations. Storm sumps, retail turbine sumps (water leakage only), utility sumps/vaults and car wash accumulators must read 0% LEL</w:t>
      </w:r>
      <w:r w:rsidR="003610F5">
        <w:t xml:space="preserve"> (lower explosive limit)</w:t>
      </w:r>
      <w:r w:rsidR="009F0435" w:rsidRPr="006C0A7C">
        <w:t xml:space="preserve"> for the work to proceed. </w:t>
      </w:r>
    </w:p>
    <w:p w:rsidR="008B7CA0" w:rsidRPr="006C0A7C" w:rsidRDefault="008B7CA0" w:rsidP="008B7CA0">
      <w:pPr>
        <w:pStyle w:val="Heading2"/>
      </w:pPr>
      <w:bookmarkStart w:id="17" w:name="_Toc445817098"/>
      <w:r w:rsidRPr="006C0A7C">
        <w:t>Permit Package Requirements</w:t>
      </w:r>
      <w:bookmarkEnd w:id="17"/>
    </w:p>
    <w:p w:rsidR="008B7CA0" w:rsidRPr="006C0A7C" w:rsidRDefault="008B7CA0" w:rsidP="00597A71">
      <w:pPr>
        <w:pStyle w:val="BodyText"/>
      </w:pPr>
      <w:r w:rsidRPr="006C0A7C">
        <w:t xml:space="preserve">A </w:t>
      </w:r>
      <w:r w:rsidR="00F804AB" w:rsidRPr="006C0A7C">
        <w:t>Work Permit package i</w:t>
      </w:r>
      <w:r w:rsidRPr="006C0A7C">
        <w:t xml:space="preserve">s required for </w:t>
      </w:r>
      <w:r w:rsidR="00F804AB" w:rsidRPr="006C0A7C">
        <w:t>vacuum truck operations</w:t>
      </w:r>
      <w:r w:rsidR="003610F5">
        <w:t>:</w:t>
      </w:r>
    </w:p>
    <w:p w:rsidR="00F804AB" w:rsidRPr="006C0A7C" w:rsidRDefault="00F804AB" w:rsidP="00F70CCC">
      <w:pPr>
        <w:pStyle w:val="ListBullet"/>
      </w:pPr>
      <w:r w:rsidRPr="006C0A7C">
        <w:t>General Work Permit</w:t>
      </w:r>
    </w:p>
    <w:p w:rsidR="00F804AB" w:rsidRPr="006C0A7C" w:rsidRDefault="00F804AB" w:rsidP="00F70CCC">
      <w:pPr>
        <w:pStyle w:val="ListBullet"/>
      </w:pPr>
      <w:r w:rsidRPr="006C0A7C">
        <w:t>Approved JLA</w:t>
      </w:r>
      <w:r w:rsidR="003610F5">
        <w:t xml:space="preserve"> or </w:t>
      </w:r>
      <w:r w:rsidRPr="006C0A7C">
        <w:t>JSA</w:t>
      </w:r>
    </w:p>
    <w:p w:rsidR="00F804AB" w:rsidRPr="006C0A7C" w:rsidRDefault="00F804AB" w:rsidP="00F70CCC">
      <w:pPr>
        <w:pStyle w:val="ListBullet"/>
      </w:pPr>
      <w:r w:rsidRPr="006C0A7C">
        <w:t>Vacuum Truck Request Form</w:t>
      </w:r>
      <w:r w:rsidR="003610F5">
        <w:t xml:space="preserve"> or </w:t>
      </w:r>
      <w:r w:rsidRPr="006C0A7C">
        <w:t xml:space="preserve">ECL  (see </w:t>
      </w:r>
      <w:r w:rsidR="003610F5">
        <w:t xml:space="preserve">Section 4.2 </w:t>
      </w:r>
      <w:r w:rsidRPr="006C0A7C">
        <w:t xml:space="preserve">for </w:t>
      </w:r>
      <w:r w:rsidR="003610F5">
        <w:t>ECL details)</w:t>
      </w:r>
      <w:r w:rsidRPr="006C0A7C">
        <w:t>Pre-Job Briefing Tool (T&amp;O)</w:t>
      </w:r>
    </w:p>
    <w:p w:rsidR="00F804AB" w:rsidRPr="006C0A7C" w:rsidRDefault="00F804AB" w:rsidP="00F804AB">
      <w:pPr>
        <w:pStyle w:val="Heading2"/>
      </w:pPr>
      <w:bookmarkStart w:id="18" w:name="_Toc445817099"/>
      <w:r w:rsidRPr="006C0A7C">
        <w:t>Vacuum Truck Requirements</w:t>
      </w:r>
      <w:bookmarkEnd w:id="18"/>
    </w:p>
    <w:p w:rsidR="00107255" w:rsidRPr="00B716F0" w:rsidRDefault="00107255" w:rsidP="007B72F5">
      <w:pPr>
        <w:pStyle w:val="Heading3"/>
      </w:pPr>
      <w:r w:rsidRPr="007B72F5">
        <w:t>Liquid Transfer</w:t>
      </w:r>
      <w:r>
        <w:t xml:space="preserve"> Requirements</w:t>
      </w:r>
    </w:p>
    <w:p w:rsidR="00A31A1C" w:rsidRPr="006C0A7C" w:rsidRDefault="00A31A1C" w:rsidP="005757F3">
      <w:pPr>
        <w:pStyle w:val="BodyText"/>
      </w:pPr>
      <w:r w:rsidRPr="006C0A7C">
        <w:t xml:space="preserve">The following </w:t>
      </w:r>
      <w:r w:rsidR="003610F5" w:rsidRPr="006C0A7C">
        <w:t xml:space="preserve">material </w:t>
      </w:r>
      <w:r w:rsidR="00A32263" w:rsidRPr="006C0A7C">
        <w:t xml:space="preserve">and </w:t>
      </w:r>
      <w:r w:rsidR="003610F5" w:rsidRPr="006C0A7C">
        <w:t xml:space="preserve">equipment limits </w:t>
      </w:r>
      <w:r w:rsidR="003610F5">
        <w:t xml:space="preserve">apply </w:t>
      </w:r>
      <w:r w:rsidRPr="006C0A7C">
        <w:t xml:space="preserve">for </w:t>
      </w:r>
      <w:r w:rsidR="003610F5" w:rsidRPr="006C0A7C">
        <w:t>liquid transfers</w:t>
      </w:r>
      <w:r w:rsidRPr="006C0A7C">
        <w:t>:</w:t>
      </w:r>
    </w:p>
    <w:p w:rsidR="00A31A1C" w:rsidRPr="006C0A7C" w:rsidRDefault="00A31A1C" w:rsidP="00597A71">
      <w:pPr>
        <w:pStyle w:val="ListBullet"/>
      </w:pPr>
      <w:r w:rsidRPr="006C0A7C">
        <w:t xml:space="preserve">Materials with </w:t>
      </w:r>
      <w:proofErr w:type="gramStart"/>
      <w:r w:rsidRPr="006C0A7C">
        <w:t>2.5 pH</w:t>
      </w:r>
      <w:proofErr w:type="gramEnd"/>
      <w:r w:rsidRPr="006C0A7C">
        <w:t xml:space="preserve"> or less must be handled with a stainless steel truck. Hose type and fittings must also be compatible</w:t>
      </w:r>
      <w:r w:rsidR="00BE685E">
        <w:t>.</w:t>
      </w:r>
    </w:p>
    <w:p w:rsidR="00954BA0" w:rsidRPr="006C0A7C" w:rsidRDefault="003610F5" w:rsidP="00F70CCC">
      <w:pPr>
        <w:pStyle w:val="ListBullet"/>
        <w:rPr>
          <w:b/>
        </w:rPr>
      </w:pPr>
      <w:r w:rsidRPr="006C0A7C">
        <w:t>Material</w:t>
      </w:r>
      <w:r>
        <w:t>s</w:t>
      </w:r>
      <w:r w:rsidRPr="006C0A7C">
        <w:t xml:space="preserve"> </w:t>
      </w:r>
      <w:r w:rsidR="00A31A1C" w:rsidRPr="006C0A7C">
        <w:t xml:space="preserve">with a </w:t>
      </w:r>
      <w:r w:rsidRPr="006C0A7C">
        <w:t xml:space="preserve">true vapor pressure </w:t>
      </w:r>
      <w:r w:rsidR="00A31A1C" w:rsidRPr="006C0A7C">
        <w:t xml:space="preserve">(TVP) greater than 11 </w:t>
      </w:r>
      <w:proofErr w:type="spellStart"/>
      <w:r w:rsidR="00A31A1C" w:rsidRPr="006C0A7C">
        <w:t>psia</w:t>
      </w:r>
      <w:proofErr w:type="spellEnd"/>
      <w:r>
        <w:t xml:space="preserve"> shall not be handled by a vacuum truck</w:t>
      </w:r>
      <w:r w:rsidR="00954BA0" w:rsidRPr="006C0A7C">
        <w:t>.</w:t>
      </w:r>
      <w:r w:rsidR="00A31A1C" w:rsidRPr="006C0A7C">
        <w:t xml:space="preserve"> </w:t>
      </w:r>
    </w:p>
    <w:p w:rsidR="00107255" w:rsidRPr="00B716F0" w:rsidRDefault="00107255" w:rsidP="007B72F5">
      <w:pPr>
        <w:pStyle w:val="Heading3"/>
      </w:pPr>
      <w:r w:rsidRPr="007B72F5">
        <w:t>General Requirements</w:t>
      </w:r>
    </w:p>
    <w:p w:rsidR="00A31A1C" w:rsidRPr="006C0A7C" w:rsidRDefault="00A31A1C" w:rsidP="005757F3">
      <w:pPr>
        <w:pStyle w:val="BodyText"/>
      </w:pPr>
      <w:r w:rsidRPr="006C0A7C">
        <w:t xml:space="preserve">The following </w:t>
      </w:r>
      <w:r w:rsidR="003610F5" w:rsidRPr="006C0A7C">
        <w:t xml:space="preserve">general limits </w:t>
      </w:r>
      <w:r w:rsidRPr="006C0A7C">
        <w:t>and requirements apply</w:t>
      </w:r>
      <w:r w:rsidR="003610F5">
        <w:t xml:space="preserve"> to all vacuum trucks</w:t>
      </w:r>
      <w:r w:rsidRPr="006C0A7C">
        <w:t>:</w:t>
      </w:r>
    </w:p>
    <w:p w:rsidR="00A31A1C" w:rsidRPr="006C0A7C" w:rsidRDefault="00A31A1C" w:rsidP="00F70CCC">
      <w:pPr>
        <w:pStyle w:val="ListBullet"/>
      </w:pPr>
      <w:r w:rsidRPr="006C0A7C">
        <w:t xml:space="preserve">The </w:t>
      </w:r>
      <w:r w:rsidR="003610F5" w:rsidRPr="006C0A7C">
        <w:t>Vacuum Truck Driver</w:t>
      </w:r>
      <w:r w:rsidR="003610F5">
        <w:t xml:space="preserve"> or </w:t>
      </w:r>
      <w:r w:rsidR="003610F5" w:rsidRPr="006C0A7C">
        <w:t xml:space="preserve">Operator </w:t>
      </w:r>
      <w:r w:rsidRPr="006C0A7C">
        <w:t xml:space="preserve">must remain within 25 feet (7 </w:t>
      </w:r>
      <w:r w:rsidR="00CA0493">
        <w:t>meters</w:t>
      </w:r>
      <w:r w:rsidRPr="006C0A7C">
        <w:t>) o</w:t>
      </w:r>
      <w:r w:rsidR="00BE685E">
        <w:t>f the truck during the transfer.</w:t>
      </w:r>
    </w:p>
    <w:p w:rsidR="00A31A1C" w:rsidRPr="006C0A7C" w:rsidRDefault="00A31A1C" w:rsidP="00F70CCC">
      <w:pPr>
        <w:pStyle w:val="ListBullet"/>
      </w:pPr>
      <w:r w:rsidRPr="006C0A7C">
        <w:t xml:space="preserve">Temperature limit </w:t>
      </w:r>
      <w:r w:rsidR="003610F5">
        <w:t xml:space="preserve">must remain under </w:t>
      </w:r>
      <w:r w:rsidRPr="006C0A7C">
        <w:t>120</w:t>
      </w:r>
      <w:r w:rsidR="00D24D07" w:rsidRPr="006C0A7C">
        <w:t>°</w:t>
      </w:r>
      <w:r w:rsidRPr="006C0A7C">
        <w:rPr>
          <w:vertAlign w:val="superscript"/>
        </w:rPr>
        <w:t xml:space="preserve"> </w:t>
      </w:r>
      <w:r w:rsidRPr="006C0A7C">
        <w:t>F (50</w:t>
      </w:r>
      <w:r w:rsidR="00D24D07" w:rsidRPr="006C0A7C">
        <w:t>°</w:t>
      </w:r>
      <w:r w:rsidRPr="006C0A7C">
        <w:t xml:space="preserve"> C) unless truck and disposal site equipment is specifically verified to </w:t>
      </w:r>
      <w:r w:rsidR="00BE685E">
        <w:t>accommodate higher temperatures.</w:t>
      </w:r>
    </w:p>
    <w:p w:rsidR="00A31A1C" w:rsidRPr="006C0A7C" w:rsidRDefault="00033709" w:rsidP="00F70CCC">
      <w:pPr>
        <w:pStyle w:val="ListBullet"/>
      </w:pPr>
      <w:r>
        <w:t xml:space="preserve">Vacuum truck must not handle </w:t>
      </w:r>
      <w:r w:rsidRPr="006C0A7C">
        <w:t xml:space="preserve">pyrophoric </w:t>
      </w:r>
      <w:r w:rsidR="00A31A1C" w:rsidRPr="006C0A7C">
        <w:t xml:space="preserve">or oxidizing materials without </w:t>
      </w:r>
      <w:r>
        <w:t xml:space="preserve">taking </w:t>
      </w:r>
      <w:r w:rsidR="00A31A1C" w:rsidRPr="006C0A7C">
        <w:t xml:space="preserve">steps as required to mitigate and determine </w:t>
      </w:r>
      <w:r>
        <w:t xml:space="preserve">that </w:t>
      </w:r>
      <w:r w:rsidR="00A31A1C" w:rsidRPr="006C0A7C">
        <w:t>the hazard has been neutralized.</w:t>
      </w:r>
    </w:p>
    <w:p w:rsidR="00A31A1C" w:rsidRPr="006C0A7C" w:rsidRDefault="00033709" w:rsidP="00F70CCC">
      <w:pPr>
        <w:pStyle w:val="ListBullet"/>
      </w:pPr>
      <w:r>
        <w:t xml:space="preserve">Vacuum trucks must not handle </w:t>
      </w:r>
      <w:r w:rsidRPr="006C0A7C">
        <w:t xml:space="preserve">explosive </w:t>
      </w:r>
      <w:r w:rsidR="00A31A1C" w:rsidRPr="006C0A7C">
        <w:t>solids such as sulfur dust</w:t>
      </w:r>
      <w:r w:rsidR="00BE685E">
        <w:t>.</w:t>
      </w:r>
    </w:p>
    <w:p w:rsidR="00107255" w:rsidRDefault="00107255" w:rsidP="00F70CCC">
      <w:pPr>
        <w:pStyle w:val="ListBullet"/>
      </w:pPr>
      <w:r>
        <w:t>If a vacuum hose will be connected to process equipment, a Chevron-</w:t>
      </w:r>
      <w:r w:rsidRPr="006C0A7C">
        <w:t xml:space="preserve">approved procedure must be used to </w:t>
      </w:r>
      <w:r w:rsidR="00A31A1C" w:rsidRPr="006C0A7C">
        <w:t>prevent collapse or overpressure of vacuum truck tank or process equipment</w:t>
      </w:r>
      <w:proofErr w:type="gramStart"/>
      <w:r w:rsidR="00BE685E">
        <w:t>.</w:t>
      </w:r>
      <w:r w:rsidR="002B64BD" w:rsidRPr="006C0A7C">
        <w:t>.</w:t>
      </w:r>
      <w:proofErr w:type="gramEnd"/>
    </w:p>
    <w:p w:rsidR="00107255" w:rsidRDefault="00A31A1C" w:rsidP="005757F3">
      <w:pPr>
        <w:pStyle w:val="ListBullet2"/>
      </w:pPr>
      <w:r w:rsidRPr="006C0A7C">
        <w:t xml:space="preserve">For connecting to in-service equipment, an MOC or </w:t>
      </w:r>
      <w:r w:rsidR="002B64BD" w:rsidRPr="006C0A7C">
        <w:t>site-specific</w:t>
      </w:r>
      <w:r w:rsidRPr="006C0A7C">
        <w:t xml:space="preserve"> procedure must be used. </w:t>
      </w:r>
    </w:p>
    <w:p w:rsidR="00A31A1C" w:rsidRPr="006C0A7C" w:rsidRDefault="00A31A1C" w:rsidP="005757F3">
      <w:pPr>
        <w:pStyle w:val="ListBullet2"/>
      </w:pPr>
      <w:r w:rsidRPr="006C0A7C">
        <w:t xml:space="preserve">Approval for connecting </w:t>
      </w:r>
      <w:r w:rsidR="00107255">
        <w:t xml:space="preserve">vacuum truck </w:t>
      </w:r>
      <w:r w:rsidRPr="006C0A7C">
        <w:t xml:space="preserve">to equipment shall consider </w:t>
      </w:r>
      <w:r w:rsidR="00107255">
        <w:t xml:space="preserve">the </w:t>
      </w:r>
      <w:r w:rsidRPr="006C0A7C">
        <w:t xml:space="preserve">necessity of </w:t>
      </w:r>
      <w:r w:rsidR="00107255">
        <w:t xml:space="preserve">a </w:t>
      </w:r>
      <w:r w:rsidRPr="006C0A7C">
        <w:t>drain</w:t>
      </w:r>
      <w:r w:rsidR="00107255">
        <w:t xml:space="preserve"> or </w:t>
      </w:r>
      <w:r w:rsidRPr="006C0A7C">
        <w:t xml:space="preserve">vent valve on </w:t>
      </w:r>
      <w:r w:rsidR="00107255">
        <w:t xml:space="preserve">the </w:t>
      </w:r>
      <w:r w:rsidRPr="006C0A7C">
        <w:t xml:space="preserve">vacuum truck piping for confirmation </w:t>
      </w:r>
      <w:r w:rsidR="00107255">
        <w:t xml:space="preserve">that </w:t>
      </w:r>
      <w:r w:rsidRPr="006C0A7C">
        <w:t>the hose is safe to disconnect.</w:t>
      </w:r>
    </w:p>
    <w:p w:rsidR="00A31A1C" w:rsidRPr="006C0A7C" w:rsidRDefault="00A31A1C" w:rsidP="00F70CCC">
      <w:pPr>
        <w:pStyle w:val="ListBullet"/>
      </w:pPr>
      <w:r w:rsidRPr="006C0A7C">
        <w:t xml:space="preserve">If the vacuum exhaust </w:t>
      </w:r>
      <w:r w:rsidR="00107255">
        <w:t>might</w:t>
      </w:r>
      <w:r w:rsidRPr="006C0A7C">
        <w:t xml:space="preserve"> be returned to the source container, </w:t>
      </w:r>
      <w:r w:rsidR="00107255">
        <w:t xml:space="preserve">an </w:t>
      </w:r>
      <w:r w:rsidRPr="006C0A7C">
        <w:t xml:space="preserve">approval must be obtained from </w:t>
      </w:r>
      <w:r w:rsidR="00107255" w:rsidRPr="006C0A7C">
        <w:t xml:space="preserve">Vacuum Truck </w:t>
      </w:r>
      <w:r w:rsidRPr="006C0A7C">
        <w:t>Coordinator</w:t>
      </w:r>
      <w:r w:rsidR="00107255">
        <w:t xml:space="preserve"> or </w:t>
      </w:r>
      <w:r w:rsidR="00F45756">
        <w:t>subject matter expert (</w:t>
      </w:r>
      <w:r w:rsidRPr="006C0A7C">
        <w:t>SME</w:t>
      </w:r>
      <w:r w:rsidR="00F45756">
        <w:t>)</w:t>
      </w:r>
      <w:r w:rsidRPr="006C0A7C">
        <w:t xml:space="preserve"> and </w:t>
      </w:r>
      <w:r w:rsidR="00107255" w:rsidRPr="006C0A7C">
        <w:t xml:space="preserve">Engineering </w:t>
      </w:r>
      <w:r w:rsidRPr="006C0A7C">
        <w:t>SME.</w:t>
      </w:r>
    </w:p>
    <w:p w:rsidR="00A31A1C" w:rsidRPr="006C0A7C" w:rsidRDefault="00A31A1C" w:rsidP="005757F3">
      <w:pPr>
        <w:pStyle w:val="ListBullet2"/>
      </w:pPr>
      <w:r w:rsidRPr="006C0A7C">
        <w:t xml:space="preserve">If exhaust scrubbers are used, they must be rated for the vent rate. </w:t>
      </w:r>
    </w:p>
    <w:p w:rsidR="00A31A1C" w:rsidRPr="006C0A7C" w:rsidRDefault="00A31A1C" w:rsidP="005757F3">
      <w:pPr>
        <w:pStyle w:val="ListBullet2"/>
      </w:pPr>
      <w:r w:rsidRPr="006C0A7C">
        <w:lastRenderedPageBreak/>
        <w:t>The vendors</w:t>
      </w:r>
      <w:r w:rsidR="00107255">
        <w:t xml:space="preserve"> or </w:t>
      </w:r>
      <w:r w:rsidRPr="006C0A7C">
        <w:t>providers of scrubbers and media used for exhaust scrubbers must provide a technical or engineering review for size and type recommendations, media limitations (including break-</w:t>
      </w:r>
      <w:r w:rsidR="00107255">
        <w:t>through</w:t>
      </w:r>
      <w:r w:rsidR="00107255" w:rsidRPr="006C0A7C">
        <w:t xml:space="preserve"> </w:t>
      </w:r>
      <w:r w:rsidRPr="006C0A7C">
        <w:t xml:space="preserve">and heat-up considerations) and cautions necessary to make informed decisions on </w:t>
      </w:r>
      <w:r w:rsidR="00107255">
        <w:t>the</w:t>
      </w:r>
      <w:r w:rsidR="00107255" w:rsidRPr="006C0A7C">
        <w:t xml:space="preserve"> </w:t>
      </w:r>
      <w:r w:rsidRPr="006C0A7C">
        <w:t>use</w:t>
      </w:r>
      <w:r w:rsidR="00107255">
        <w:t xml:space="preserve"> of exhaust scrubbers</w:t>
      </w:r>
      <w:r w:rsidRPr="006C0A7C">
        <w:t xml:space="preserve">.  </w:t>
      </w:r>
    </w:p>
    <w:p w:rsidR="00F84D64" w:rsidRDefault="00F84D64">
      <w:pPr>
        <w:pStyle w:val="Heading3"/>
      </w:pPr>
      <w:r>
        <w:t>MOC Approval</w:t>
      </w:r>
    </w:p>
    <w:p w:rsidR="00EB278D" w:rsidRPr="006C0A7C" w:rsidRDefault="00EB278D" w:rsidP="005757F3">
      <w:pPr>
        <w:pStyle w:val="BodyText"/>
      </w:pPr>
      <w:r w:rsidRPr="006C0A7C">
        <w:t>BU Engineer(s</w:t>
      </w:r>
      <w:r w:rsidR="00F84D64" w:rsidRPr="006C0A7C">
        <w:t>)</w:t>
      </w:r>
      <w:r w:rsidR="00F84D64">
        <w:t xml:space="preserve"> or </w:t>
      </w:r>
      <w:r w:rsidRPr="006C0A7C">
        <w:t>SME shall also b</w:t>
      </w:r>
      <w:r w:rsidR="005757F3">
        <w:t xml:space="preserve">e consulted for first time users </w:t>
      </w:r>
      <w:r w:rsidRPr="006C0A7C">
        <w:t>and participate in the MOC for approval</w:t>
      </w:r>
      <w:r w:rsidR="00F84D64">
        <w:t>.</w:t>
      </w:r>
    </w:p>
    <w:p w:rsidR="00A31A1C" w:rsidRPr="006C0A7C" w:rsidRDefault="00A31A1C" w:rsidP="005757F3">
      <w:pPr>
        <w:pStyle w:val="ListBullet"/>
      </w:pPr>
      <w:r w:rsidRPr="006C0A7C">
        <w:t>When loading materials from different locations</w:t>
      </w:r>
      <w:r w:rsidR="00F84D64">
        <w:t xml:space="preserve"> (or a different load),</w:t>
      </w:r>
      <w:r w:rsidRPr="006C0A7C">
        <w:t xml:space="preserve"> ensure </w:t>
      </w:r>
      <w:r w:rsidR="00F84D64">
        <w:t xml:space="preserve">that </w:t>
      </w:r>
      <w:r w:rsidRPr="006C0A7C">
        <w:t>materials are compatible to prevent violent reactions</w:t>
      </w:r>
      <w:r w:rsidR="002B64BD" w:rsidRPr="006C0A7C">
        <w:t xml:space="preserve">. </w:t>
      </w:r>
      <w:r w:rsidRPr="006C0A7C">
        <w:t>Examples of materials warranting concern include</w:t>
      </w:r>
      <w:r w:rsidR="00F84D64">
        <w:t>,</w:t>
      </w:r>
      <w:r w:rsidRPr="006C0A7C">
        <w:t xml:space="preserve"> but are not limited to</w:t>
      </w:r>
      <w:r w:rsidR="00F84D64">
        <w:t>, the following</w:t>
      </w:r>
      <w:r w:rsidRPr="006C0A7C">
        <w:t>:</w:t>
      </w:r>
    </w:p>
    <w:p w:rsidR="00A31A1C" w:rsidRPr="006C0A7C" w:rsidRDefault="00A31A1C" w:rsidP="005757F3">
      <w:pPr>
        <w:pStyle w:val="ListBullet2Tight"/>
      </w:pPr>
      <w:r w:rsidRPr="006C0A7C">
        <w:t xml:space="preserve">Acids </w:t>
      </w:r>
    </w:p>
    <w:p w:rsidR="00A31A1C" w:rsidRPr="006C0A7C" w:rsidRDefault="00A31A1C" w:rsidP="005757F3">
      <w:pPr>
        <w:pStyle w:val="ListBullet2Tight"/>
      </w:pPr>
      <w:r w:rsidRPr="006C0A7C">
        <w:t>Bases</w:t>
      </w:r>
      <w:r w:rsidR="00F84D64">
        <w:t xml:space="preserve"> or </w:t>
      </w:r>
      <w:r w:rsidRPr="006C0A7C">
        <w:t>caustics</w:t>
      </w:r>
    </w:p>
    <w:p w:rsidR="00A31A1C" w:rsidRPr="006C0A7C" w:rsidRDefault="00A31A1C" w:rsidP="005757F3">
      <w:pPr>
        <w:pStyle w:val="ListBullet2Tight"/>
      </w:pPr>
      <w:r w:rsidRPr="006C0A7C">
        <w:t>Flammable</w:t>
      </w:r>
      <w:r w:rsidR="00F84D64">
        <w:t xml:space="preserve">s or </w:t>
      </w:r>
      <w:r w:rsidRPr="006C0A7C">
        <w:t xml:space="preserve">combustibles </w:t>
      </w:r>
    </w:p>
    <w:p w:rsidR="00A31A1C" w:rsidRPr="006C0A7C" w:rsidRDefault="00A31A1C" w:rsidP="005757F3">
      <w:pPr>
        <w:pStyle w:val="ListBullet2Tight"/>
      </w:pPr>
      <w:r w:rsidRPr="006C0A7C">
        <w:t xml:space="preserve">Oxidizers </w:t>
      </w:r>
      <w:r w:rsidR="00F84D64">
        <w:t>or</w:t>
      </w:r>
      <w:r w:rsidR="00F84D64" w:rsidRPr="006C0A7C">
        <w:t xml:space="preserve"> </w:t>
      </w:r>
      <w:r w:rsidRPr="006C0A7C">
        <w:t xml:space="preserve">peroxides </w:t>
      </w:r>
    </w:p>
    <w:p w:rsidR="00EB278D" w:rsidRPr="007B72F5" w:rsidRDefault="00EB278D" w:rsidP="007B72F5">
      <w:pPr>
        <w:pStyle w:val="Heading3"/>
      </w:pPr>
      <w:r w:rsidRPr="007B72F5">
        <w:t xml:space="preserve">Connecting </w:t>
      </w:r>
      <w:r w:rsidR="00F84D64" w:rsidRPr="007B72F5">
        <w:t xml:space="preserve">Vacuum Trucks </w:t>
      </w:r>
      <w:r w:rsidRPr="007B72F5">
        <w:t xml:space="preserve">to </w:t>
      </w:r>
      <w:r w:rsidR="00F84D64" w:rsidRPr="007B72F5">
        <w:t>Process Equipment</w:t>
      </w:r>
    </w:p>
    <w:p w:rsidR="00A31A1C" w:rsidRPr="006C0A7C" w:rsidRDefault="00A31A1C" w:rsidP="00F70CCC">
      <w:pPr>
        <w:pStyle w:val="ListBullet"/>
      </w:pPr>
      <w:r w:rsidRPr="006C0A7C">
        <w:t xml:space="preserve">If connecting </w:t>
      </w:r>
      <w:r w:rsidR="00F84D64">
        <w:t xml:space="preserve">a vacuum truck </w:t>
      </w:r>
      <w:r w:rsidRPr="006C0A7C">
        <w:t>to live process equipment, an approved procedure or MOC must be used</w:t>
      </w:r>
      <w:r w:rsidR="002B64BD" w:rsidRPr="006C0A7C">
        <w:t xml:space="preserve">. </w:t>
      </w:r>
      <w:r w:rsidRPr="006C0A7C">
        <w:t xml:space="preserve">The process </w:t>
      </w:r>
      <w:r w:rsidR="009149C4">
        <w:t xml:space="preserve">equipment </w:t>
      </w:r>
      <w:r w:rsidRPr="006C0A7C">
        <w:t xml:space="preserve">pressure must not exceed the PSV set point on the vacuum truck. </w:t>
      </w:r>
    </w:p>
    <w:p w:rsidR="00A31A1C" w:rsidRPr="006C0A7C" w:rsidRDefault="00A31A1C" w:rsidP="00F70CCC">
      <w:pPr>
        <w:pStyle w:val="ListBullet"/>
      </w:pPr>
      <w:r w:rsidRPr="006C0A7C">
        <w:t>If connecting</w:t>
      </w:r>
      <w:r w:rsidR="009149C4">
        <w:t xml:space="preserve"> a vacuum truck</w:t>
      </w:r>
      <w:r w:rsidRPr="006C0A7C">
        <w:t xml:space="preserve"> to isolated process equipment, the residual </w:t>
      </w:r>
      <w:r w:rsidR="00F84D64">
        <w:t>process</w:t>
      </w:r>
      <w:r w:rsidR="00F84D64" w:rsidRPr="006C0A7C">
        <w:t xml:space="preserve"> </w:t>
      </w:r>
      <w:r w:rsidRPr="006C0A7C">
        <w:t xml:space="preserve">pressure must not exceed the PSV set point on the vacuum truck. </w:t>
      </w:r>
    </w:p>
    <w:p w:rsidR="00456B0B" w:rsidRPr="006C0A7C" w:rsidRDefault="00456B0B" w:rsidP="00456B0B">
      <w:pPr>
        <w:pStyle w:val="Heading2"/>
      </w:pPr>
      <w:bookmarkStart w:id="19" w:name="_Toc445817100"/>
      <w:r w:rsidRPr="006C0A7C">
        <w:t>Rotary Lobe Vacuum Truck Requirements</w:t>
      </w:r>
      <w:bookmarkEnd w:id="19"/>
    </w:p>
    <w:p w:rsidR="00456B0B" w:rsidRPr="006C0A7C" w:rsidRDefault="00456B0B" w:rsidP="00597A71">
      <w:pPr>
        <w:pStyle w:val="BodyText"/>
      </w:pPr>
      <w:r w:rsidRPr="006C0A7C">
        <w:t xml:space="preserve">Rotary </w:t>
      </w:r>
      <w:r w:rsidR="00653FAA" w:rsidRPr="006C0A7C">
        <w:t xml:space="preserve">lobe </w:t>
      </w:r>
      <w:r w:rsidRPr="006C0A7C">
        <w:t>(</w:t>
      </w:r>
      <w:r w:rsidR="00653FAA" w:rsidRPr="006C0A7C">
        <w:t>dry material</w:t>
      </w:r>
      <w:r w:rsidRPr="006C0A7C">
        <w:t xml:space="preserve">) </w:t>
      </w:r>
      <w:r w:rsidR="00653FAA" w:rsidRPr="006C0A7C">
        <w:t xml:space="preserve">vacuum trucks </w:t>
      </w:r>
      <w:r w:rsidRPr="006C0A7C">
        <w:t xml:space="preserve">are primarily designed for use in the transfer of dry materials, soil or heavy sludge </w:t>
      </w:r>
      <w:r w:rsidR="00653FAA">
        <w:t xml:space="preserve">that does not contain </w:t>
      </w:r>
      <w:r w:rsidR="00653FAA" w:rsidRPr="006C0A7C">
        <w:t>free</w:t>
      </w:r>
      <w:r w:rsidR="00653FAA">
        <w:t>-</w:t>
      </w:r>
      <w:r w:rsidRPr="006C0A7C">
        <w:t xml:space="preserve">standing hydrocarbons. Due to the heat generated in the </w:t>
      </w:r>
      <w:r w:rsidR="00653FAA">
        <w:t xml:space="preserve">rotary lobe </w:t>
      </w:r>
      <w:r w:rsidRPr="006C0A7C">
        <w:t xml:space="preserve">blower and areas of the transfer system, </w:t>
      </w:r>
      <w:r w:rsidR="00653FAA" w:rsidRPr="006C0A7C">
        <w:t>rotary lobe</w:t>
      </w:r>
      <w:r w:rsidR="00653FAA">
        <w:t>-</w:t>
      </w:r>
      <w:r w:rsidRPr="006C0A7C">
        <w:t>equipped vacuum trucks are not permitted for use with combustible or flammable materials</w:t>
      </w:r>
      <w:r w:rsidR="00653FAA">
        <w:t>;</w:t>
      </w:r>
      <w:r w:rsidR="00653FAA" w:rsidRPr="006C0A7C">
        <w:t xml:space="preserve"> </w:t>
      </w:r>
      <w:r w:rsidRPr="006C0A7C">
        <w:t xml:space="preserve">or </w:t>
      </w:r>
      <w:r w:rsidR="00653FAA">
        <w:t>for use</w:t>
      </w:r>
      <w:r w:rsidRPr="006C0A7C">
        <w:t xml:space="preserve"> in a flammable environment.</w:t>
      </w:r>
    </w:p>
    <w:p w:rsidR="00456B0B" w:rsidRPr="00B716F0" w:rsidRDefault="00456B0B" w:rsidP="007B72F5">
      <w:pPr>
        <w:pStyle w:val="Heading3"/>
      </w:pPr>
      <w:r w:rsidRPr="00F92983">
        <w:t>Requirements for Using Rotary Lobe Trucks</w:t>
      </w:r>
    </w:p>
    <w:p w:rsidR="00456B0B" w:rsidRPr="0058520B" w:rsidRDefault="00456B0B" w:rsidP="00597A71">
      <w:pPr>
        <w:pStyle w:val="BodyText"/>
        <w:rPr>
          <w:rFonts w:cs="Arial"/>
        </w:rPr>
      </w:pPr>
      <w:r w:rsidRPr="006C0A7C">
        <w:t xml:space="preserve">If </w:t>
      </w:r>
      <w:r w:rsidR="00653FAA">
        <w:t>there is a</w:t>
      </w:r>
      <w:r w:rsidR="00653FAA" w:rsidRPr="006C0A7C">
        <w:t xml:space="preserve"> </w:t>
      </w:r>
      <w:r w:rsidRPr="006C0A7C">
        <w:t>potential for pockets of low flash material to be mixed in with non-flammable material (</w:t>
      </w:r>
      <w:r w:rsidR="00653FAA">
        <w:t>such as</w:t>
      </w:r>
      <w:r w:rsidRPr="006C0A7C">
        <w:t xml:space="preserve"> contaminated soil), </w:t>
      </w:r>
      <w:r w:rsidR="00E93EC0">
        <w:t xml:space="preserve">it is required to </w:t>
      </w:r>
      <w:r w:rsidRPr="006C0A7C">
        <w:t>monitor hydrocarbon vapor</w:t>
      </w:r>
      <w:r w:rsidR="00E93EC0">
        <w:t xml:space="preserve"> or </w:t>
      </w:r>
      <w:r w:rsidRPr="006C0A7C">
        <w:t>air concentrations at the pick-up</w:t>
      </w:r>
      <w:r w:rsidR="00197AA0" w:rsidRPr="006C0A7C">
        <w:t xml:space="preserve"> point</w:t>
      </w:r>
      <w:r w:rsidR="000F40C4" w:rsidRPr="006C0A7C">
        <w:t xml:space="preserve"> or</w:t>
      </w:r>
      <w:r w:rsidR="00197AA0" w:rsidRPr="006C0A7C">
        <w:t xml:space="preserve"> </w:t>
      </w:r>
      <w:r w:rsidR="000F40C4" w:rsidRPr="006C0A7C">
        <w:t xml:space="preserve">air </w:t>
      </w:r>
      <w:r w:rsidR="00197AA0" w:rsidRPr="006C0A7C">
        <w:t xml:space="preserve">outlet of the </w:t>
      </w:r>
      <w:r w:rsidR="00E93EC0" w:rsidRPr="006C0A7C">
        <w:t xml:space="preserve">vacuum truck </w:t>
      </w:r>
      <w:r w:rsidR="000F40C4" w:rsidRPr="006C0A7C">
        <w:t>discharge</w:t>
      </w:r>
      <w:r w:rsidR="002B64BD" w:rsidRPr="006C0A7C">
        <w:t xml:space="preserve">. </w:t>
      </w:r>
      <w:r w:rsidR="00197AA0" w:rsidRPr="006C0A7C">
        <w:t xml:space="preserve">If monitoring </w:t>
      </w:r>
      <w:r w:rsidR="00E93EC0">
        <w:t xml:space="preserve">is done </w:t>
      </w:r>
      <w:r w:rsidR="00197AA0" w:rsidRPr="006C0A7C">
        <w:t xml:space="preserve">at the </w:t>
      </w:r>
      <w:r w:rsidR="00197AA0">
        <w:t xml:space="preserve">discharge, initial gas testing must be performed and documented. Additional gas testing may be required </w:t>
      </w:r>
      <w:r w:rsidR="00E93EC0">
        <w:t>as determined by</w:t>
      </w:r>
      <w:r w:rsidR="00197AA0">
        <w:t xml:space="preserve"> the Qualified Gas Tester.</w:t>
      </w:r>
    </w:p>
    <w:p w:rsidR="00456B0B" w:rsidRPr="0058520B" w:rsidRDefault="00456B0B" w:rsidP="00597A71">
      <w:pPr>
        <w:pStyle w:val="ListBullet"/>
      </w:pPr>
      <w:r w:rsidRPr="0058520B">
        <w:t>The readings must remain &lt;5% LEL.</w:t>
      </w:r>
    </w:p>
    <w:p w:rsidR="00456B0B" w:rsidRDefault="00456B0B" w:rsidP="00597A71">
      <w:pPr>
        <w:pStyle w:val="ListBullet2"/>
      </w:pPr>
      <w:r w:rsidRPr="0058520B">
        <w:t xml:space="preserve">If, at any time, 5% LEL is exceeded, the transfer must be shut down and </w:t>
      </w:r>
      <w:r w:rsidR="00E93EC0" w:rsidRPr="0058520B">
        <w:t xml:space="preserve">operations </w:t>
      </w:r>
      <w:r w:rsidR="00E93EC0">
        <w:t xml:space="preserve">must be </w:t>
      </w:r>
      <w:r w:rsidRPr="0058520B">
        <w:t>notified.</w:t>
      </w:r>
    </w:p>
    <w:p w:rsidR="00F4730A" w:rsidRDefault="00456B0B" w:rsidP="00597A71">
      <w:pPr>
        <w:pStyle w:val="ListBullet2"/>
      </w:pPr>
      <w:r>
        <w:t>Material should be evaluated for the po</w:t>
      </w:r>
      <w:r w:rsidR="00BE685E">
        <w:t>tential for changing conditions.</w:t>
      </w:r>
    </w:p>
    <w:p w:rsidR="00456B0B" w:rsidRDefault="00F4730A" w:rsidP="00597A71">
      <w:pPr>
        <w:pStyle w:val="ListBullet2"/>
      </w:pPr>
      <w:r>
        <w:t>A</w:t>
      </w:r>
      <w:r w:rsidR="00456B0B">
        <w:t xml:space="preserve"> monitoring plan </w:t>
      </w:r>
      <w:r w:rsidR="002B64BD">
        <w:t>must be</w:t>
      </w:r>
      <w:r w:rsidR="00456B0B">
        <w:t xml:space="preserve"> developed to address this hazard accordingly. </w:t>
      </w:r>
    </w:p>
    <w:p w:rsidR="00456B0B" w:rsidRDefault="00456B0B" w:rsidP="00597A71">
      <w:pPr>
        <w:pStyle w:val="ListBullet"/>
      </w:pPr>
      <w:r w:rsidRPr="0058520B">
        <w:t>In some non-hazardous applications, the size and weight of conductive hoses may be impractical for performing the required tasks and non-conductive hoses are permissible.</w:t>
      </w:r>
      <w:r>
        <w:t xml:space="preserve"> </w:t>
      </w:r>
    </w:p>
    <w:p w:rsidR="00456B0B" w:rsidRDefault="00456B0B" w:rsidP="00597A71">
      <w:pPr>
        <w:pStyle w:val="ListBullet"/>
      </w:pPr>
      <w:r>
        <w:t xml:space="preserve">Personnel working with </w:t>
      </w:r>
      <w:r w:rsidR="00503B2A">
        <w:t>dry material vacuum trucks</w:t>
      </w:r>
      <w:r>
        <w:t xml:space="preserve"> must be protected from static discharge by either or both of the following:</w:t>
      </w:r>
    </w:p>
    <w:p w:rsidR="00456B0B" w:rsidRDefault="00456B0B" w:rsidP="00597A71">
      <w:pPr>
        <w:pStyle w:val="ListBullet2"/>
      </w:pPr>
      <w:r>
        <w:lastRenderedPageBreak/>
        <w:t xml:space="preserve">Anti-static </w:t>
      </w:r>
      <w:r w:rsidR="00503B2A">
        <w:t xml:space="preserve">personal protective equipment </w:t>
      </w:r>
      <w:r>
        <w:t>(</w:t>
      </w:r>
      <w:r w:rsidR="00503B2A">
        <w:t xml:space="preserve">for example, </w:t>
      </w:r>
      <w:r>
        <w:t>flooring, footwear, clothing</w:t>
      </w:r>
      <w:r w:rsidR="00503B2A">
        <w:t xml:space="preserve"> and </w:t>
      </w:r>
      <w:r>
        <w:t xml:space="preserve">personal grounding devices). </w:t>
      </w:r>
    </w:p>
    <w:p w:rsidR="00456B0B" w:rsidRDefault="00456B0B" w:rsidP="00597A71">
      <w:pPr>
        <w:pStyle w:val="ListBullet2"/>
      </w:pPr>
      <w:r>
        <w:t xml:space="preserve">Conductive hoses that have been continuity tested with </w:t>
      </w:r>
      <w:r w:rsidR="00503B2A">
        <w:t xml:space="preserve">an </w:t>
      </w:r>
      <w:r>
        <w:t>ohm meter</w:t>
      </w:r>
      <w:r w:rsidR="00BE685E">
        <w:t>.</w:t>
      </w:r>
    </w:p>
    <w:p w:rsidR="00456B0B" w:rsidRDefault="00456B0B" w:rsidP="00597A71">
      <w:pPr>
        <w:pStyle w:val="ListBullet"/>
      </w:pPr>
      <w:r>
        <w:t xml:space="preserve">Vacuum breakers or electronic emergency </w:t>
      </w:r>
      <w:r w:rsidR="002B64BD">
        <w:t>shutdown</w:t>
      </w:r>
      <w:r>
        <w:t xml:space="preserve"> devices (E-Stop) must be used if a hose operator will be required.</w:t>
      </w:r>
    </w:p>
    <w:p w:rsidR="00456B0B" w:rsidRPr="00B268FC" w:rsidRDefault="00456B0B" w:rsidP="00597A71">
      <w:pPr>
        <w:pStyle w:val="ListBullet"/>
      </w:pPr>
      <w:r>
        <w:t xml:space="preserve">The </w:t>
      </w:r>
      <w:r w:rsidRPr="00B268FC">
        <w:t>Dry Vac</w:t>
      </w:r>
      <w:r w:rsidR="00503B2A">
        <w:t>uum</w:t>
      </w:r>
      <w:r w:rsidRPr="00B268FC">
        <w:t xml:space="preserve"> Essentials Checklist</w:t>
      </w:r>
      <w:r>
        <w:t xml:space="preserve"> must be used to verify </w:t>
      </w:r>
      <w:r w:rsidR="00DE3680">
        <w:t xml:space="preserve">and </w:t>
      </w:r>
      <w:r>
        <w:t xml:space="preserve">validate </w:t>
      </w:r>
      <w:r w:rsidR="00DE3680">
        <w:t xml:space="preserve">that </w:t>
      </w:r>
      <w:r>
        <w:t xml:space="preserve">essential safeguards are in place with each material transfer.  </w:t>
      </w:r>
    </w:p>
    <w:p w:rsidR="00734294" w:rsidRPr="00B716F0" w:rsidRDefault="00DF5AC4" w:rsidP="007B72F5">
      <w:pPr>
        <w:pStyle w:val="Heading3"/>
      </w:pPr>
      <w:r w:rsidRPr="00F92983">
        <w:t>Requirement</w:t>
      </w:r>
      <w:r w:rsidR="00734294" w:rsidRPr="00F92983">
        <w:t xml:space="preserve"> for Rotary Lobe Trucks for Use in Hydrocarbon Services</w:t>
      </w:r>
    </w:p>
    <w:p w:rsidR="00456B0B" w:rsidRPr="00CD1C19" w:rsidRDefault="00734294" w:rsidP="00597A71">
      <w:pPr>
        <w:pStyle w:val="BodyText"/>
      </w:pPr>
      <w:r>
        <w:t xml:space="preserve">Some </w:t>
      </w:r>
      <w:r w:rsidR="00653FAA">
        <w:t xml:space="preserve">rotary lobe </w:t>
      </w:r>
      <w:r w:rsidR="00DF5AC4">
        <w:t xml:space="preserve">vacuum trucks </w:t>
      </w:r>
      <w:r w:rsidR="00456B0B" w:rsidRPr="00F21D12">
        <w:t xml:space="preserve">designed to run at high volumes </w:t>
      </w:r>
      <w:r w:rsidR="00DF5AC4">
        <w:t xml:space="preserve">are </w:t>
      </w:r>
      <w:r w:rsidR="00456B0B" w:rsidRPr="00F21D12">
        <w:t>equipped with pump cooling systems, high temperature shutdowns and temperature monitoring instrumentation</w:t>
      </w:r>
      <w:r w:rsidR="002B64BD" w:rsidRPr="00F21D12">
        <w:t xml:space="preserve">. </w:t>
      </w:r>
      <w:r w:rsidR="00456B0B" w:rsidRPr="00F21D12">
        <w:t xml:space="preserve">These are particularly useful for large jobs such as tank cleaning operations where the presence of hydrocarbons and flammable atmospheres are likely.  </w:t>
      </w:r>
      <w:r w:rsidR="00804E0A" w:rsidRPr="00804E0A">
        <w:t xml:space="preserve">Approval for use of </w:t>
      </w:r>
      <w:r w:rsidR="00456B0B" w:rsidRPr="00804E0A">
        <w:t xml:space="preserve">these trucks for such operations must </w:t>
      </w:r>
      <w:r w:rsidR="00804E0A" w:rsidRPr="00804E0A">
        <w:t>be made using the AP MOC process</w:t>
      </w:r>
      <w:r w:rsidR="00456B0B" w:rsidRPr="00804E0A">
        <w:t xml:space="preserve"> </w:t>
      </w:r>
      <w:r w:rsidR="00456B0B" w:rsidRPr="00A32263">
        <w:t xml:space="preserve">with </w:t>
      </w:r>
      <w:r w:rsidR="00804E0A" w:rsidRPr="00A32263">
        <w:t xml:space="preserve">approval by </w:t>
      </w:r>
      <w:r w:rsidR="00456B0B" w:rsidRPr="00A32263">
        <w:t xml:space="preserve">the </w:t>
      </w:r>
      <w:r w:rsidR="00DE3680">
        <w:t>Downstream and Chemicals (</w:t>
      </w:r>
      <w:r w:rsidR="00456B0B" w:rsidRPr="00A32263">
        <w:t>DS&amp;C</w:t>
      </w:r>
      <w:r w:rsidR="00DE3680">
        <w:t>)</w:t>
      </w:r>
      <w:r w:rsidR="00456B0B" w:rsidRPr="00A32263">
        <w:t xml:space="preserve"> Vacuum Truck SME and DS&amp;C Senior Safety Advisor.</w:t>
      </w:r>
      <w:r w:rsidR="00456B0B" w:rsidRPr="00F21D12">
        <w:t xml:space="preserve">  </w:t>
      </w:r>
    </w:p>
    <w:p w:rsidR="00456B0B" w:rsidRDefault="00456B0B" w:rsidP="00B01E8A">
      <w:pPr>
        <w:pStyle w:val="BodyText"/>
      </w:pPr>
    </w:p>
    <w:p w:rsidR="00456B0B" w:rsidRDefault="00734294" w:rsidP="00597A71">
      <w:pPr>
        <w:pStyle w:val="Heading2"/>
      </w:pPr>
      <w:bookmarkStart w:id="20" w:name="_Toc445817101"/>
      <w:r>
        <w:t>Job Site Equipment Set Up for Flammable</w:t>
      </w:r>
      <w:r w:rsidR="00DE3680">
        <w:t xml:space="preserve"> or </w:t>
      </w:r>
      <w:r>
        <w:t>Combustible Material</w:t>
      </w:r>
      <w:bookmarkEnd w:id="20"/>
    </w:p>
    <w:p w:rsidR="00734294" w:rsidRDefault="00DE3680" w:rsidP="005757F3">
      <w:pPr>
        <w:pStyle w:val="ListBullet"/>
        <w:numPr>
          <w:ilvl w:val="0"/>
          <w:numId w:val="0"/>
        </w:numPr>
        <w:ind w:left="756"/>
      </w:pPr>
      <w:r>
        <w:t xml:space="preserve">Vacuum </w:t>
      </w:r>
      <w:r w:rsidRPr="00DD4B62">
        <w:t xml:space="preserve">truck </w:t>
      </w:r>
      <w:r w:rsidR="00734294" w:rsidRPr="00DD4B62">
        <w:t>must be spotted on level ground safely away from flammable sources</w:t>
      </w:r>
      <w:r w:rsidR="00CA0493">
        <w:t>.</w:t>
      </w:r>
      <w:r w:rsidR="00734294" w:rsidRPr="00DD4B62">
        <w:t xml:space="preserve"> </w:t>
      </w:r>
      <w:r w:rsidR="00CA0493">
        <w:t xml:space="preserve">The </w:t>
      </w:r>
      <w:r w:rsidR="00734294" w:rsidRPr="00DD4B62">
        <w:t xml:space="preserve">vacuum exhaust hose routed </w:t>
      </w:r>
      <w:r w:rsidRPr="00DD4B62">
        <w:t>a minimum of 50 feet (15 meters</w:t>
      </w:r>
      <w:r w:rsidR="00CA0493" w:rsidRPr="00DD4B62">
        <w:t>)</w:t>
      </w:r>
      <w:r>
        <w:t xml:space="preserve"> </w:t>
      </w:r>
      <w:r w:rsidR="00734294">
        <w:t>away from personnel</w:t>
      </w:r>
      <w:proofErr w:type="gramStart"/>
      <w:r w:rsidR="00734294">
        <w:t xml:space="preserve">, </w:t>
      </w:r>
      <w:r w:rsidR="00734294" w:rsidRPr="00DD4B62">
        <w:t xml:space="preserve"> </w:t>
      </w:r>
      <w:r w:rsidR="00CA0493">
        <w:t>and</w:t>
      </w:r>
      <w:proofErr w:type="gramEnd"/>
      <w:r w:rsidR="00CA0493">
        <w:t xml:space="preserve"> </w:t>
      </w:r>
      <w:r w:rsidR="00734294" w:rsidRPr="00DD4B62">
        <w:t xml:space="preserve">downwind from </w:t>
      </w:r>
      <w:r w:rsidR="00CA0493">
        <w:t xml:space="preserve">the </w:t>
      </w:r>
      <w:r w:rsidR="00734294" w:rsidRPr="00DD4B62">
        <w:t>truck and other ignition sources</w:t>
      </w:r>
      <w:r w:rsidR="002B64BD" w:rsidRPr="00DD4B62">
        <w:t xml:space="preserve">. </w:t>
      </w:r>
      <w:r w:rsidR="00734294" w:rsidRPr="00DD4B62">
        <w:t>Truck</w:t>
      </w:r>
      <w:r w:rsidR="00734294">
        <w:t>s</w:t>
      </w:r>
      <w:r w:rsidR="00734294" w:rsidRPr="00DD4B62">
        <w:t xml:space="preserve"> </w:t>
      </w:r>
      <w:r w:rsidR="00734294">
        <w:t xml:space="preserve">designed and </w:t>
      </w:r>
      <w:r w:rsidR="00734294" w:rsidRPr="00DD4B62">
        <w:t xml:space="preserve">equipped with vacuum vent stack exhausting at 12 </w:t>
      </w:r>
      <w:r w:rsidR="00CA0493">
        <w:t>feet</w:t>
      </w:r>
      <w:r w:rsidR="00734294" w:rsidRPr="00DD4B62">
        <w:t xml:space="preserve"> (3</w:t>
      </w:r>
      <w:r w:rsidR="00734294">
        <w:t>.65</w:t>
      </w:r>
      <w:r w:rsidR="00734294" w:rsidRPr="00DD4B62">
        <w:t xml:space="preserve"> </w:t>
      </w:r>
      <w:r w:rsidR="00CA0493">
        <w:t>meters</w:t>
      </w:r>
      <w:r w:rsidR="00734294" w:rsidRPr="00DD4B62">
        <w:t xml:space="preserve">) above the truck’s cab </w:t>
      </w:r>
      <w:r w:rsidR="002B64BD">
        <w:t xml:space="preserve">are </w:t>
      </w:r>
      <w:r w:rsidR="00734294" w:rsidRPr="00DD4B62">
        <w:t xml:space="preserve">also acceptable (not </w:t>
      </w:r>
      <w:r w:rsidR="00CA0493">
        <w:t xml:space="preserve">approved by </w:t>
      </w:r>
      <w:r w:rsidR="00734294">
        <w:t xml:space="preserve">Chevron </w:t>
      </w:r>
      <w:r w:rsidR="00734294" w:rsidRPr="00DD4B62">
        <w:t>for still wind days).</w:t>
      </w:r>
    </w:p>
    <w:p w:rsidR="00734294" w:rsidRPr="00DD4B62" w:rsidRDefault="00734294" w:rsidP="00597A71">
      <w:pPr>
        <w:pStyle w:val="ListContinue2"/>
      </w:pPr>
      <w:r w:rsidRPr="00F92983">
        <w:rPr>
          <w:b/>
        </w:rPr>
        <w:t>Note</w:t>
      </w:r>
      <w:r>
        <w:t xml:space="preserve">:  Properly spotting </w:t>
      </w:r>
      <w:r w:rsidR="00CA0493">
        <w:t xml:space="preserve">a vacuum </w:t>
      </w:r>
      <w:r>
        <w:t>truck away from flammable sources avoids potential ignition as well as “diesel runaway</w:t>
      </w:r>
      <w:r w:rsidR="002B64BD">
        <w:t>.”</w:t>
      </w:r>
      <w:r>
        <w:t xml:space="preserve"> If runaway occurs or is suspected, shut</w:t>
      </w:r>
      <w:r w:rsidR="00CA0493">
        <w:t xml:space="preserve"> </w:t>
      </w:r>
      <w:r>
        <w:t xml:space="preserve">down the truck’s engine immediately. </w:t>
      </w:r>
    </w:p>
    <w:p w:rsidR="00734294" w:rsidRDefault="00734294" w:rsidP="00597A71">
      <w:pPr>
        <w:pStyle w:val="ListBullet"/>
      </w:pPr>
      <w:r w:rsidRPr="00DD4B62">
        <w:t>All collection containers and scrubbers must be made of conductive material</w:t>
      </w:r>
      <w:r w:rsidR="002B64BD">
        <w:t xml:space="preserve">. </w:t>
      </w:r>
      <w:r w:rsidR="00CA0493">
        <w:t xml:space="preserve">Vacuum </w:t>
      </w:r>
      <w:r w:rsidR="00CA0493" w:rsidRPr="00022FBA">
        <w:t xml:space="preserve">truck </w:t>
      </w:r>
      <w:r w:rsidRPr="00022FBA">
        <w:t xml:space="preserve">and equipment grounding, bonding and verifications </w:t>
      </w:r>
      <w:r w:rsidR="00CA0493">
        <w:t xml:space="preserve">need </w:t>
      </w:r>
      <w:r w:rsidRPr="00022FBA">
        <w:t xml:space="preserve">to follow </w:t>
      </w:r>
      <w:r w:rsidR="00CA0493">
        <w:t>ECL</w:t>
      </w:r>
      <w:r w:rsidR="00F2339E">
        <w:t>.</w:t>
      </w:r>
    </w:p>
    <w:p w:rsidR="00F2339E" w:rsidRPr="004F25B5" w:rsidRDefault="00F2339E" w:rsidP="00597A71">
      <w:pPr>
        <w:pStyle w:val="ListBullet"/>
      </w:pPr>
      <w:r>
        <w:t>All hoses must have functional connections and be double secure (pinning, banding or taping lobes)</w:t>
      </w:r>
      <w:r w:rsidR="00BE685E">
        <w:t>.</w:t>
      </w:r>
    </w:p>
    <w:p w:rsidR="00734294" w:rsidRPr="004F25B5" w:rsidRDefault="00734294" w:rsidP="00597A71">
      <w:pPr>
        <w:pStyle w:val="ListBullet"/>
      </w:pPr>
      <w:r>
        <w:t xml:space="preserve">If during job set-up, a hose tests at &gt;100 ohms, the Supervisor must be notified and </w:t>
      </w:r>
      <w:r w:rsidR="00CA0493">
        <w:t xml:space="preserve">the Driver </w:t>
      </w:r>
      <w:r>
        <w:t xml:space="preserve">must either replace the hose or use </w:t>
      </w:r>
      <w:r w:rsidR="00CA0493">
        <w:t xml:space="preserve">a circuit test </w:t>
      </w:r>
      <w:r>
        <w:t>(EC Option 1) with a total resistance limit of &lt;10,000 ohms</w:t>
      </w:r>
      <w:r w:rsidR="002B64BD">
        <w:t xml:space="preserve">. </w:t>
      </w:r>
      <w:r>
        <w:t>Hose must be replaced following the transfer operation.</w:t>
      </w:r>
      <w:r w:rsidRPr="004F25B5">
        <w:t xml:space="preserve"> </w:t>
      </w:r>
    </w:p>
    <w:p w:rsidR="00734294" w:rsidRPr="00DD4B62" w:rsidRDefault="00734294" w:rsidP="00597A71">
      <w:pPr>
        <w:pStyle w:val="ListBullet"/>
      </w:pPr>
      <w:r w:rsidRPr="004F25B5">
        <w:t>For non-conductive collection areas such as concrete contai</w:t>
      </w:r>
      <w:r w:rsidR="00F2339E">
        <w:t>nment areas, sewer boxes, berm</w:t>
      </w:r>
      <w:r w:rsidRPr="00DD4B62">
        <w:t xml:space="preserve"> areas, ditches</w:t>
      </w:r>
      <w:r w:rsidR="00CA0493">
        <w:t xml:space="preserve"> and</w:t>
      </w:r>
      <w:r w:rsidR="00CA0493" w:rsidRPr="00DD4B62">
        <w:t xml:space="preserve"> </w:t>
      </w:r>
      <w:r w:rsidRPr="00DD4B62">
        <w:t>drum spill containment</w:t>
      </w:r>
      <w:r w:rsidR="00CA0493">
        <w:t xml:space="preserve"> or </w:t>
      </w:r>
      <w:r w:rsidRPr="00DD4B62">
        <w:t>spill guards</w:t>
      </w:r>
      <w:proofErr w:type="gramStart"/>
      <w:r w:rsidRPr="00DD4B62">
        <w:t>,  the</w:t>
      </w:r>
      <w:proofErr w:type="gramEnd"/>
      <w:r w:rsidRPr="00DD4B62">
        <w:t xml:space="preserve"> </w:t>
      </w:r>
      <w:r>
        <w:t xml:space="preserve">liquid </w:t>
      </w:r>
      <w:r w:rsidRPr="00DD4B62">
        <w:t xml:space="preserve">vacuum </w:t>
      </w:r>
      <w:r>
        <w:t xml:space="preserve">truck hose must be bonded to a </w:t>
      </w:r>
      <w:r w:rsidRPr="00DD4B62">
        <w:t xml:space="preserve">verified ground point. </w:t>
      </w:r>
    </w:p>
    <w:p w:rsidR="00734294" w:rsidRPr="00804E0A" w:rsidRDefault="00734294" w:rsidP="00597A71">
      <w:pPr>
        <w:pStyle w:val="ListBullet"/>
      </w:pPr>
      <w:r w:rsidRPr="00804E0A">
        <w:t>For tank cleaning operations conducted through manways, the open end of the hose shall be bonded to the tank being cleaned (</w:t>
      </w:r>
      <w:hyperlink w:anchor="AppendixC" w:history="1">
        <w:r w:rsidR="00804E0A" w:rsidRPr="00CA0493">
          <w:rPr>
            <w:rStyle w:val="Hyperlink"/>
          </w:rPr>
          <w:t>Appendix C</w:t>
        </w:r>
      </w:hyperlink>
      <w:r w:rsidRPr="00804E0A">
        <w:t xml:space="preserve">).  </w:t>
      </w:r>
    </w:p>
    <w:p w:rsidR="00734294" w:rsidRDefault="00734294" w:rsidP="00597A71">
      <w:pPr>
        <w:pStyle w:val="ListBullet"/>
      </w:pPr>
      <w:r w:rsidRPr="00DD4B62">
        <w:t>When carbon is used</w:t>
      </w:r>
      <w:r>
        <w:t xml:space="preserve"> in an exhaust scrubber</w:t>
      </w:r>
      <w:r w:rsidRPr="00DD4B62">
        <w:t>, considerations for monitoring heat-up must be made to prevent fire</w:t>
      </w:r>
      <w:r w:rsidR="002B64BD" w:rsidRPr="00DD4B62">
        <w:t xml:space="preserve">. </w:t>
      </w:r>
      <w:r w:rsidRPr="00022FBA">
        <w:t>A flame arrestor must be installed upstream of the scrubber(s) when carbon media scrubbers are used.</w:t>
      </w:r>
    </w:p>
    <w:p w:rsidR="00734294" w:rsidRPr="00022FBA" w:rsidRDefault="00734294" w:rsidP="00597A71">
      <w:pPr>
        <w:pStyle w:val="ListBullet"/>
      </w:pPr>
      <w:r>
        <w:lastRenderedPageBreak/>
        <w:t xml:space="preserve">Use of a positive displacement pump in lieu of the truck’s vacuum pump shall be considered where exhaust hose vapors are of concern.  </w:t>
      </w:r>
    </w:p>
    <w:p w:rsidR="00734294" w:rsidRDefault="00CA0493" w:rsidP="00597A71">
      <w:pPr>
        <w:pStyle w:val="ListBullet"/>
      </w:pPr>
      <w:r>
        <w:t>Use of</w:t>
      </w:r>
      <w:r w:rsidRPr="00DD4B62">
        <w:t xml:space="preserve"> </w:t>
      </w:r>
      <w:r w:rsidR="00734294" w:rsidRPr="00DD4B62">
        <w:t xml:space="preserve">a positive displacement pump </w:t>
      </w:r>
      <w:r w:rsidR="00734294">
        <w:t>in lieu of the truck’s vacuum pump shall</w:t>
      </w:r>
      <w:r w:rsidR="00734294" w:rsidRPr="00DD4B62">
        <w:t xml:space="preserve"> be considered</w:t>
      </w:r>
      <w:r>
        <w:t>, if</w:t>
      </w:r>
      <w:r w:rsidR="00734294" w:rsidRPr="00DD4B62">
        <w:t xml:space="preserve"> practical</w:t>
      </w:r>
      <w:r>
        <w:t>,</w:t>
      </w:r>
      <w:r w:rsidRPr="00CA0493">
        <w:t xml:space="preserve"> </w:t>
      </w:r>
      <w:r w:rsidRPr="00DD4B62">
        <w:t xml:space="preserve">where </w:t>
      </w:r>
      <w:r>
        <w:t>static or fire</w:t>
      </w:r>
      <w:r w:rsidRPr="00DD4B62">
        <w:t xml:space="preserve"> hazard</w:t>
      </w:r>
      <w:r>
        <w:t>s</w:t>
      </w:r>
      <w:r w:rsidRPr="00DD4B62">
        <w:t xml:space="preserve"> are of concern</w:t>
      </w:r>
      <w:r>
        <w:t>.</w:t>
      </w:r>
    </w:p>
    <w:p w:rsidR="00734294" w:rsidRDefault="00734294" w:rsidP="00597A71">
      <w:pPr>
        <w:pStyle w:val="ListBullet"/>
      </w:pPr>
      <w:r w:rsidRPr="00022FBA">
        <w:t>Vacuum transfer</w:t>
      </w:r>
      <w:r>
        <w:t xml:space="preserve"> operations shall minimize agit</w:t>
      </w:r>
      <w:r w:rsidRPr="00022FBA">
        <w:t xml:space="preserve">ation of </w:t>
      </w:r>
      <w:r>
        <w:t xml:space="preserve">flammables or </w:t>
      </w:r>
      <w:r w:rsidRPr="00022FBA">
        <w:t>hydrocarbon</w:t>
      </w:r>
      <w:r w:rsidR="00CA0493">
        <w:t>-</w:t>
      </w:r>
      <w:r w:rsidRPr="00022FBA">
        <w:t xml:space="preserve"> bearing liquids to reduce static generation by:</w:t>
      </w:r>
    </w:p>
    <w:p w:rsidR="00734294" w:rsidRPr="00022FBA" w:rsidRDefault="00734294" w:rsidP="00597A71">
      <w:pPr>
        <w:pStyle w:val="ListBullet2"/>
      </w:pPr>
      <w:r w:rsidRPr="00022FBA">
        <w:t>Hydrocarbons</w:t>
      </w:r>
      <w:r w:rsidR="00CA0493">
        <w:t xml:space="preserve"> </w:t>
      </w:r>
      <w:r w:rsidR="005757F3">
        <w:t>and</w:t>
      </w:r>
      <w:r w:rsidR="00CA0493">
        <w:t xml:space="preserve"> </w:t>
      </w:r>
      <w:r>
        <w:t>flammables</w:t>
      </w:r>
      <w:r w:rsidRPr="00022FBA">
        <w:t xml:space="preserve"> shall be transferred to </w:t>
      </w:r>
      <w:r w:rsidR="00F45756">
        <w:t xml:space="preserve">a </w:t>
      </w:r>
      <w:r w:rsidRPr="00022FBA">
        <w:t xml:space="preserve">truck or </w:t>
      </w:r>
      <w:r w:rsidR="00F45756">
        <w:t xml:space="preserve">truck </w:t>
      </w:r>
      <w:r w:rsidRPr="00022FBA">
        <w:t>containers through the bottom line to avoid splash filling</w:t>
      </w:r>
      <w:r w:rsidR="00BE685E">
        <w:t>.</w:t>
      </w:r>
    </w:p>
    <w:p w:rsidR="00734294" w:rsidRPr="00022FBA" w:rsidRDefault="00734294" w:rsidP="00597A71">
      <w:pPr>
        <w:pStyle w:val="ListBullet2"/>
      </w:pPr>
      <w:r w:rsidRPr="00022FBA">
        <w:t xml:space="preserve">Whenever possible, the vacuum hose </w:t>
      </w:r>
      <w:r w:rsidR="00DA4E16">
        <w:t>is</w:t>
      </w:r>
      <w:r w:rsidRPr="00022FBA">
        <w:t xml:space="preserve"> </w:t>
      </w:r>
      <w:proofErr w:type="gramStart"/>
      <w:r w:rsidRPr="00022FBA">
        <w:t>be</w:t>
      </w:r>
      <w:proofErr w:type="gramEnd"/>
      <w:r w:rsidRPr="00022FBA">
        <w:t xml:space="preserve"> submerged in the liquid</w:t>
      </w:r>
      <w:r w:rsidR="002B64BD" w:rsidRPr="00022FBA">
        <w:t xml:space="preserve">. </w:t>
      </w:r>
      <w:r w:rsidRPr="00022FBA">
        <w:t xml:space="preserve">Where submersion is not possible and job duration is prolonged, the hose end </w:t>
      </w:r>
      <w:r w:rsidR="00DA4E16">
        <w:t>must</w:t>
      </w:r>
      <w:r w:rsidRPr="00022FBA">
        <w:t xml:space="preserve"> be bonded to a ground point to ensure safe dissipation of the static generated in the hose.</w:t>
      </w:r>
    </w:p>
    <w:p w:rsidR="00734294" w:rsidRPr="00022FBA" w:rsidRDefault="00734294" w:rsidP="00597A71">
      <w:pPr>
        <w:pStyle w:val="ListBullet2"/>
      </w:pPr>
      <w:r w:rsidRPr="00022FBA">
        <w:t>Flammables</w:t>
      </w:r>
      <w:r>
        <w:t xml:space="preserve"> and </w:t>
      </w:r>
      <w:r w:rsidRPr="00F50D24">
        <w:t>comb</w:t>
      </w:r>
      <w:r>
        <w:t>us</w:t>
      </w:r>
      <w:r w:rsidRPr="00F50D24">
        <w:t>t</w:t>
      </w:r>
      <w:r>
        <w:t xml:space="preserve">ibles </w:t>
      </w:r>
      <w:r w:rsidRPr="00F50D24">
        <w:t>within 15</w:t>
      </w:r>
      <w:r>
        <w:t xml:space="preserve">° </w:t>
      </w:r>
      <w:r w:rsidRPr="00F50D24">
        <w:t>F (8.3</w:t>
      </w:r>
      <w:r>
        <w:t xml:space="preserve">° </w:t>
      </w:r>
      <w:r w:rsidRPr="00F50D24">
        <w:t xml:space="preserve">C) of their flash </w:t>
      </w:r>
      <w:proofErr w:type="gramStart"/>
      <w:r w:rsidRPr="00F50D24">
        <w:t>point</w:t>
      </w:r>
      <w:r>
        <w:t>,</w:t>
      </w:r>
      <w:proofErr w:type="gramEnd"/>
      <w:r w:rsidRPr="00022FBA">
        <w:t xml:space="preserve"> shall be loaded at reduced rates until the vacuum truck inlet port is well covered</w:t>
      </w:r>
      <w:r w:rsidR="00BE685E">
        <w:t>.</w:t>
      </w:r>
    </w:p>
    <w:p w:rsidR="00734294" w:rsidRPr="00022FBA" w:rsidRDefault="00734294" w:rsidP="00597A71">
      <w:pPr>
        <w:pStyle w:val="ListBullet2"/>
      </w:pPr>
      <w:r w:rsidRPr="00022FBA">
        <w:t>Gravity discharge for all materials shall be used where possible</w:t>
      </w:r>
      <w:r w:rsidR="002B64BD" w:rsidRPr="00022FBA">
        <w:t xml:space="preserve">. </w:t>
      </w:r>
      <w:r w:rsidRPr="00022FBA">
        <w:t xml:space="preserve">Pumping off is also a common and </w:t>
      </w:r>
      <w:r w:rsidR="00F45756">
        <w:t>is a Chevron-</w:t>
      </w:r>
      <w:r w:rsidRPr="00022FBA">
        <w:t xml:space="preserve">approved practice. The use of alternative methods such as pressuring off </w:t>
      </w:r>
      <w:r>
        <w:t>shall</w:t>
      </w:r>
      <w:r w:rsidRPr="00022FBA">
        <w:t xml:space="preserve"> only be used in accordance with thorough hazard analysis and proper safeguards for hazard mitigation.</w:t>
      </w:r>
    </w:p>
    <w:p w:rsidR="00734294" w:rsidRPr="003326AF" w:rsidRDefault="00734294" w:rsidP="00597A71">
      <w:pPr>
        <w:pStyle w:val="ListBullet2"/>
      </w:pPr>
      <w:r w:rsidRPr="00022FBA">
        <w:t>Pressure off-loading is prohibited for materials with an open cup flash point below 100</w:t>
      </w:r>
      <w:r w:rsidR="00D24D07" w:rsidRPr="006C0A7C">
        <w:t>°</w:t>
      </w:r>
      <w:r w:rsidRPr="00022FBA">
        <w:t xml:space="preserve"> F (38</w:t>
      </w:r>
      <w:r w:rsidR="00D24D07" w:rsidRPr="006C0A7C">
        <w:t>°</w:t>
      </w:r>
      <w:r w:rsidRPr="00022FBA">
        <w:t xml:space="preserve"> C)</w:t>
      </w:r>
      <w:r w:rsidR="002B64BD" w:rsidRPr="00022FBA">
        <w:t xml:space="preserve">. </w:t>
      </w:r>
      <w:r w:rsidRPr="00022FBA">
        <w:t xml:space="preserve">If pressurized tank discharge is required (only when </w:t>
      </w:r>
      <w:r w:rsidR="00F45756">
        <w:t xml:space="preserve">the </w:t>
      </w:r>
      <w:r w:rsidRPr="00022FBA">
        <w:t xml:space="preserve">open cup flash </w:t>
      </w:r>
      <w:r w:rsidR="00F45756">
        <w:t xml:space="preserve">point is </w:t>
      </w:r>
      <w:r w:rsidRPr="00022FBA">
        <w:t>above 100</w:t>
      </w:r>
      <w:r w:rsidR="00D24D07" w:rsidRPr="006C0A7C">
        <w:t>°</w:t>
      </w:r>
      <w:r w:rsidRPr="00022FBA">
        <w:t xml:space="preserve"> F (38</w:t>
      </w:r>
      <w:r w:rsidR="00D24D07" w:rsidRPr="006C0A7C">
        <w:t>°</w:t>
      </w:r>
      <w:r w:rsidRPr="00022FBA">
        <w:t xml:space="preserve"> C)</w:t>
      </w:r>
      <w:r>
        <w:t>,</w:t>
      </w:r>
      <w:r w:rsidRPr="00022FBA">
        <w:t xml:space="preserve">  a  JSA (short-term) or MOC (long-term) showing process steps with risks and mitigations must be reviewed and approved by </w:t>
      </w:r>
      <w:r w:rsidR="00F45756">
        <w:t>business unit</w:t>
      </w:r>
      <w:r w:rsidRPr="00022FBA">
        <w:t xml:space="preserve"> </w:t>
      </w:r>
      <w:r w:rsidR="00F45756" w:rsidRPr="00022FBA">
        <w:t xml:space="preserve">management </w:t>
      </w:r>
      <w:r w:rsidRPr="00022FBA">
        <w:t xml:space="preserve">and Vacuum Truck SME.  </w:t>
      </w:r>
    </w:p>
    <w:p w:rsidR="00734294" w:rsidRDefault="00734294" w:rsidP="00597A71">
      <w:pPr>
        <w:pStyle w:val="ListBullet2"/>
      </w:pPr>
      <w:r w:rsidRPr="009357D0">
        <w:t xml:space="preserve">After any loading or discharge operation, the vacuum truck shall be left with grounding cable attached for </w:t>
      </w:r>
      <w:r w:rsidR="00F45756">
        <w:t>five</w:t>
      </w:r>
      <w:r w:rsidR="00F45756" w:rsidRPr="009357D0">
        <w:t xml:space="preserve"> </w:t>
      </w:r>
      <w:r w:rsidRPr="009357D0">
        <w:t>minutes to allow for dissipation of static that may have accumulated in the debris tank during the operation.</w:t>
      </w:r>
    </w:p>
    <w:p w:rsidR="0086659B" w:rsidRPr="00F929B2" w:rsidRDefault="0086659B" w:rsidP="00E85DE7">
      <w:pPr>
        <w:pStyle w:val="Heading1"/>
      </w:pPr>
      <w:bookmarkStart w:id="21" w:name="_Toc445817102"/>
      <w:r>
        <w:t>Records</w:t>
      </w:r>
      <w:bookmarkEnd w:id="21"/>
    </w:p>
    <w:p w:rsidR="00782DF0" w:rsidRDefault="00F45756" w:rsidP="00F92983">
      <w:pPr>
        <w:pStyle w:val="Caption-Table"/>
      </w:pPr>
      <w:proofErr w:type="gramStart"/>
      <w:r>
        <w:t xml:space="preserve">Table </w:t>
      </w:r>
      <w:fldSimple w:instr=" SEQ Table \* ARABIC ">
        <w:r w:rsidR="0053354B">
          <w:rPr>
            <w:noProof/>
          </w:rPr>
          <w:t>1</w:t>
        </w:r>
      </w:fldSimple>
      <w:r>
        <w:t>.</w:t>
      </w:r>
      <w:proofErr w:type="gramEnd"/>
      <w:r>
        <w:t xml:space="preserve"> </w:t>
      </w:r>
      <w:r w:rsidR="00782DF0" w:rsidRPr="00C964E4">
        <w:t>Document Change History</w:t>
      </w:r>
    </w:p>
    <w:tbl>
      <w:tblPr>
        <w:tblW w:w="8461" w:type="dxa"/>
        <w:tblInd w:w="647" w:type="dxa"/>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Layout w:type="fixed"/>
        <w:tblLook w:val="01E0" w:firstRow="1" w:lastRow="1" w:firstColumn="1" w:lastColumn="1" w:noHBand="0" w:noVBand="0"/>
      </w:tblPr>
      <w:tblGrid>
        <w:gridCol w:w="901"/>
        <w:gridCol w:w="1080"/>
        <w:gridCol w:w="1350"/>
        <w:gridCol w:w="1260"/>
        <w:gridCol w:w="3870"/>
      </w:tblGrid>
      <w:tr w:rsidR="00FA2E65" w:rsidRPr="00E560EC" w:rsidTr="00FA2E65">
        <w:trPr>
          <w:trHeight w:val="562"/>
          <w:tblHeader/>
        </w:trPr>
        <w:tc>
          <w:tcPr>
            <w:tcW w:w="901"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45F77" w:rsidRPr="00E560EC" w:rsidRDefault="00845F77" w:rsidP="00657563">
            <w:pPr>
              <w:pStyle w:val="TableHead-Center"/>
            </w:pPr>
            <w:r>
              <w:t>Date</w:t>
            </w:r>
          </w:p>
        </w:tc>
        <w:tc>
          <w:tcPr>
            <w:tcW w:w="108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45F77" w:rsidRPr="00E560EC" w:rsidRDefault="00845F77" w:rsidP="00657563">
            <w:pPr>
              <w:pStyle w:val="TableHead-Center"/>
            </w:pPr>
            <w:r>
              <w:t>Person</w:t>
            </w:r>
          </w:p>
        </w:tc>
        <w:tc>
          <w:tcPr>
            <w:tcW w:w="135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45F77" w:rsidRPr="00E560EC" w:rsidRDefault="00845F77" w:rsidP="00657563">
            <w:pPr>
              <w:pStyle w:val="TableHead-Center"/>
            </w:pPr>
            <w:r>
              <w:t>Revision</w:t>
            </w:r>
          </w:p>
        </w:tc>
        <w:tc>
          <w:tcPr>
            <w:tcW w:w="126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45F77" w:rsidRPr="00E560EC" w:rsidRDefault="00845F77" w:rsidP="00657563">
            <w:pPr>
              <w:pStyle w:val="TableHead-Center"/>
            </w:pPr>
            <w:r>
              <w:t>Chapter</w:t>
            </w:r>
          </w:p>
        </w:tc>
        <w:tc>
          <w:tcPr>
            <w:tcW w:w="387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45F77" w:rsidRPr="00E560EC" w:rsidRDefault="00845F77" w:rsidP="00657563">
            <w:pPr>
              <w:pStyle w:val="TableHead-Center"/>
            </w:pPr>
            <w:r>
              <w:t>Details</w:t>
            </w:r>
          </w:p>
        </w:tc>
      </w:tr>
      <w:tr w:rsidR="00FA2E65" w:rsidRPr="00E560EC" w:rsidTr="00FA2E65">
        <w:trPr>
          <w:trHeight w:val="408"/>
        </w:trPr>
        <w:tc>
          <w:tcPr>
            <w:tcW w:w="901" w:type="dxa"/>
            <w:shd w:val="clear" w:color="auto" w:fill="auto"/>
          </w:tcPr>
          <w:p w:rsidR="00845F77" w:rsidRPr="00FA2E65" w:rsidRDefault="00845F77" w:rsidP="00FA2E65">
            <w:pPr>
              <w:pStyle w:val="TableText-Left"/>
            </w:pPr>
            <w:r w:rsidRPr="00FA2E65">
              <w:t>March 2016</w:t>
            </w:r>
          </w:p>
        </w:tc>
        <w:tc>
          <w:tcPr>
            <w:tcW w:w="1080" w:type="dxa"/>
            <w:shd w:val="clear" w:color="auto" w:fill="auto"/>
          </w:tcPr>
          <w:p w:rsidR="00845F77" w:rsidRPr="00FA2E65" w:rsidRDefault="00845F77" w:rsidP="00FA2E65">
            <w:pPr>
              <w:pStyle w:val="TableText-Left"/>
            </w:pPr>
            <w:r w:rsidRPr="00FA2E65">
              <w:t>AAKI</w:t>
            </w:r>
          </w:p>
        </w:tc>
        <w:tc>
          <w:tcPr>
            <w:tcW w:w="1350" w:type="dxa"/>
            <w:shd w:val="clear" w:color="auto" w:fill="auto"/>
          </w:tcPr>
          <w:p w:rsidR="00845F77" w:rsidRPr="00FA2E65" w:rsidRDefault="00845F77" w:rsidP="00FA2E65">
            <w:pPr>
              <w:pStyle w:val="TableText-Left"/>
            </w:pPr>
            <w:r w:rsidRPr="00FA2E65">
              <w:t>Rev 2</w:t>
            </w:r>
          </w:p>
        </w:tc>
        <w:tc>
          <w:tcPr>
            <w:tcW w:w="1260" w:type="dxa"/>
            <w:shd w:val="clear" w:color="auto" w:fill="auto"/>
          </w:tcPr>
          <w:p w:rsidR="00845F77" w:rsidRPr="00FA2E65" w:rsidRDefault="00845F77" w:rsidP="00FA2E65">
            <w:pPr>
              <w:pStyle w:val="TableText-Left"/>
              <w:rPr>
                <w:rStyle w:val="Char-RedGDText"/>
                <w:i w:val="0"/>
                <w:color w:val="auto"/>
              </w:rPr>
            </w:pPr>
            <w:r w:rsidRPr="00FA2E65">
              <w:rPr>
                <w:rStyle w:val="Char-RedGDText"/>
                <w:i w:val="0"/>
                <w:color w:val="auto"/>
              </w:rPr>
              <w:t>Various</w:t>
            </w:r>
          </w:p>
        </w:tc>
        <w:tc>
          <w:tcPr>
            <w:tcW w:w="3870" w:type="dxa"/>
            <w:shd w:val="clear" w:color="auto" w:fill="auto"/>
          </w:tcPr>
          <w:p w:rsidR="00845F77" w:rsidRDefault="00845F77" w:rsidP="00FA2E65">
            <w:pPr>
              <w:pStyle w:val="TableBullet1"/>
            </w:pPr>
            <w:r>
              <w:t>Renumber document to ESH 502 from ESH 200</w:t>
            </w:r>
          </w:p>
          <w:p w:rsidR="00845F77" w:rsidRDefault="00845F77" w:rsidP="00FA2E65">
            <w:pPr>
              <w:pStyle w:val="TableBullet1"/>
            </w:pPr>
            <w:r>
              <w:t>Put SWP in 5 component model format</w:t>
            </w:r>
          </w:p>
          <w:p w:rsidR="00845F77" w:rsidRDefault="00845F77" w:rsidP="00FA2E65">
            <w:pPr>
              <w:pStyle w:val="TableBullet1"/>
            </w:pPr>
            <w:r>
              <w:t>Removed various caution statements and boxes</w:t>
            </w:r>
          </w:p>
          <w:p w:rsidR="00845F77" w:rsidRDefault="00845F77" w:rsidP="00FA2E65">
            <w:pPr>
              <w:pStyle w:val="TableBullet1"/>
            </w:pPr>
            <w:r>
              <w:t>Added various definitions</w:t>
            </w:r>
          </w:p>
          <w:p w:rsidR="00845F77" w:rsidRDefault="00845F77" w:rsidP="00FA2E65">
            <w:pPr>
              <w:pStyle w:val="TableBullet1"/>
            </w:pPr>
            <w:r>
              <w:t>Added and clarified Roles and Responsibilities</w:t>
            </w:r>
          </w:p>
          <w:p w:rsidR="00845F77" w:rsidRDefault="00845F77" w:rsidP="00FA2E65">
            <w:pPr>
              <w:pStyle w:val="TableBullet1"/>
            </w:pPr>
            <w:r>
              <w:t>Increased flash point from 100 to 140 for flammable/combustible material</w:t>
            </w:r>
          </w:p>
          <w:p w:rsidR="00845F77" w:rsidRDefault="00845F77" w:rsidP="00FA2E65">
            <w:pPr>
              <w:pStyle w:val="TableBullet1"/>
            </w:pPr>
            <w:r>
              <w:t>Removed spill pad requirements</w:t>
            </w:r>
          </w:p>
          <w:p w:rsidR="00845F77" w:rsidRDefault="00845F77" w:rsidP="00FA2E65">
            <w:pPr>
              <w:pStyle w:val="TableBullet1"/>
            </w:pPr>
            <w:r>
              <w:t>Added requirement of DS&amp;C Senior Safety Advisor approval to use dry vac system on flammable solids removal</w:t>
            </w:r>
          </w:p>
          <w:p w:rsidR="00845F77" w:rsidRDefault="00845F77" w:rsidP="00FA2E65">
            <w:pPr>
              <w:pStyle w:val="TableBullet1"/>
            </w:pPr>
            <w:r>
              <w:t>Added verified ground component at all times.</w:t>
            </w:r>
          </w:p>
          <w:p w:rsidR="00845F77" w:rsidRDefault="00845F77" w:rsidP="00FA2E65">
            <w:pPr>
              <w:pStyle w:val="TableBullet1"/>
            </w:pPr>
            <w:r>
              <w:lastRenderedPageBreak/>
              <w:t xml:space="preserve">Added drawings of common operations </w:t>
            </w:r>
          </w:p>
          <w:p w:rsidR="00845F77" w:rsidRDefault="00845F77" w:rsidP="00FA2E65">
            <w:pPr>
              <w:pStyle w:val="TableBullet1"/>
            </w:pPr>
            <w:r>
              <w:t>Added ECL flow chart</w:t>
            </w:r>
          </w:p>
          <w:p w:rsidR="00845F77" w:rsidRPr="00E95364" w:rsidRDefault="00845F77" w:rsidP="00FA2E65">
            <w:pPr>
              <w:pStyle w:val="TableBullet1"/>
            </w:pPr>
            <w:r>
              <w:t>Added Vac Truck Service Request/ECL forms for Wet and Dry Vac Operations</w:t>
            </w:r>
          </w:p>
        </w:tc>
      </w:tr>
      <w:tr w:rsidR="00FA2E65" w:rsidRPr="00E560EC" w:rsidTr="00FA2E65">
        <w:trPr>
          <w:trHeight w:val="408"/>
        </w:trPr>
        <w:tc>
          <w:tcPr>
            <w:tcW w:w="901" w:type="dxa"/>
            <w:shd w:val="clear" w:color="auto" w:fill="auto"/>
          </w:tcPr>
          <w:p w:rsidR="00845F77" w:rsidRPr="009A45F4" w:rsidRDefault="00845F77" w:rsidP="00FA2E65">
            <w:pPr>
              <w:pStyle w:val="TableText-Left"/>
            </w:pPr>
            <w:r w:rsidRPr="009A45F4">
              <w:lastRenderedPageBreak/>
              <w:t>June 2013</w:t>
            </w:r>
          </w:p>
        </w:tc>
        <w:tc>
          <w:tcPr>
            <w:tcW w:w="1080" w:type="dxa"/>
            <w:shd w:val="clear" w:color="auto" w:fill="auto"/>
          </w:tcPr>
          <w:p w:rsidR="00845F77" w:rsidRPr="009A45F4" w:rsidRDefault="00845F77" w:rsidP="00FA2E65">
            <w:pPr>
              <w:pStyle w:val="TableText-Left"/>
            </w:pPr>
            <w:r w:rsidRPr="009A45F4">
              <w:t>TMLT</w:t>
            </w:r>
          </w:p>
        </w:tc>
        <w:tc>
          <w:tcPr>
            <w:tcW w:w="1350" w:type="dxa"/>
            <w:shd w:val="clear" w:color="auto" w:fill="auto"/>
          </w:tcPr>
          <w:p w:rsidR="00845F77" w:rsidRPr="009A45F4" w:rsidRDefault="00845F77" w:rsidP="00FA2E65">
            <w:pPr>
              <w:pStyle w:val="TableText-Left"/>
            </w:pPr>
            <w:r w:rsidRPr="009A45F4">
              <w:t>Rev 1</w:t>
            </w:r>
          </w:p>
        </w:tc>
        <w:tc>
          <w:tcPr>
            <w:tcW w:w="1260" w:type="dxa"/>
            <w:shd w:val="clear" w:color="auto" w:fill="auto"/>
          </w:tcPr>
          <w:p w:rsidR="00845F77" w:rsidRPr="009A45F4" w:rsidRDefault="00845F77" w:rsidP="00FA2E65">
            <w:pPr>
              <w:pStyle w:val="TableText-Left"/>
            </w:pPr>
            <w:r w:rsidRPr="009A45F4">
              <w:t>Various</w:t>
            </w:r>
          </w:p>
        </w:tc>
        <w:tc>
          <w:tcPr>
            <w:tcW w:w="3870" w:type="dxa"/>
            <w:shd w:val="clear" w:color="auto" w:fill="auto"/>
          </w:tcPr>
          <w:p w:rsidR="00845F77" w:rsidRPr="009A45F4" w:rsidRDefault="00845F77" w:rsidP="00FA2E65">
            <w:pPr>
              <w:pStyle w:val="TableBullet1"/>
            </w:pPr>
            <w:r w:rsidRPr="009A45F4">
              <w:t xml:space="preserve">Replace Refinery, Plant with Facility, JHA with JLA, Instruction with Procedure, Manufacturing with Americas Products, Worn with Used, </w:t>
            </w:r>
          </w:p>
        </w:tc>
      </w:tr>
      <w:tr w:rsidR="00FA2E65" w:rsidRPr="00E95364" w:rsidTr="00FA2E65">
        <w:tblPrEx>
          <w:tblCellMar>
            <w:left w:w="115" w:type="dxa"/>
            <w:right w:w="115" w:type="dxa"/>
          </w:tblCellMar>
        </w:tblPrEx>
        <w:trPr>
          <w:trHeight w:val="345"/>
        </w:trPr>
        <w:tc>
          <w:tcPr>
            <w:tcW w:w="901" w:type="dxa"/>
          </w:tcPr>
          <w:p w:rsidR="00782DF0" w:rsidRPr="00E95364" w:rsidRDefault="00782DF0" w:rsidP="00FA2E65">
            <w:pPr>
              <w:pStyle w:val="TableText-Left"/>
              <w:rPr>
                <w:rFonts w:cs="Arial"/>
                <w:color w:val="000000" w:themeColor="text1"/>
              </w:rPr>
            </w:pPr>
          </w:p>
        </w:tc>
        <w:tc>
          <w:tcPr>
            <w:tcW w:w="1080" w:type="dxa"/>
          </w:tcPr>
          <w:p w:rsidR="00782DF0" w:rsidRPr="00E95364" w:rsidRDefault="00782DF0" w:rsidP="00FA2E65">
            <w:pPr>
              <w:pStyle w:val="TableText-Left"/>
              <w:rPr>
                <w:rFonts w:cs="Arial"/>
                <w:color w:val="000000" w:themeColor="text1"/>
              </w:rPr>
            </w:pPr>
          </w:p>
        </w:tc>
        <w:tc>
          <w:tcPr>
            <w:tcW w:w="1350" w:type="dxa"/>
          </w:tcPr>
          <w:p w:rsidR="00782DF0" w:rsidRPr="00E95364" w:rsidRDefault="00782DF0" w:rsidP="00FA2E65">
            <w:pPr>
              <w:pStyle w:val="TableText-Left"/>
              <w:rPr>
                <w:rFonts w:cs="Arial"/>
                <w:color w:val="000000" w:themeColor="text1"/>
              </w:rPr>
            </w:pPr>
          </w:p>
        </w:tc>
        <w:tc>
          <w:tcPr>
            <w:tcW w:w="1260" w:type="dxa"/>
          </w:tcPr>
          <w:p w:rsidR="00782DF0" w:rsidRPr="00E95364" w:rsidRDefault="00782DF0" w:rsidP="00FA2E65">
            <w:pPr>
              <w:pStyle w:val="TableText-Left"/>
              <w:rPr>
                <w:rFonts w:cs="Arial"/>
                <w:color w:val="000000" w:themeColor="text1"/>
              </w:rPr>
            </w:pPr>
            <w:r>
              <w:rPr>
                <w:rFonts w:cs="Arial"/>
                <w:color w:val="000000" w:themeColor="text1"/>
              </w:rPr>
              <w:t>1.7</w:t>
            </w:r>
          </w:p>
        </w:tc>
        <w:tc>
          <w:tcPr>
            <w:tcW w:w="3870" w:type="dxa"/>
          </w:tcPr>
          <w:p w:rsidR="00782DF0" w:rsidRPr="00E95364" w:rsidRDefault="00782DF0" w:rsidP="00FA2E65">
            <w:pPr>
              <w:pStyle w:val="TableBullet1"/>
            </w:pPr>
            <w:r>
              <w:t>Deleted Refinery Specific Language on Subject Matter Experts for Additional Information</w:t>
            </w:r>
          </w:p>
        </w:tc>
      </w:tr>
      <w:tr w:rsidR="00FA2E65" w:rsidTr="00FA2E65">
        <w:tblPrEx>
          <w:tblCellMar>
            <w:left w:w="115" w:type="dxa"/>
            <w:right w:w="115" w:type="dxa"/>
          </w:tblCellMar>
        </w:tblPrEx>
        <w:trPr>
          <w:trHeight w:val="345"/>
        </w:trPr>
        <w:tc>
          <w:tcPr>
            <w:tcW w:w="901" w:type="dxa"/>
          </w:tcPr>
          <w:p w:rsidR="00782DF0" w:rsidRPr="00E95364" w:rsidRDefault="00782DF0" w:rsidP="00FA2E65">
            <w:pPr>
              <w:pStyle w:val="TableText-Left"/>
              <w:rPr>
                <w:rFonts w:cs="Arial"/>
                <w:color w:val="000000" w:themeColor="text1"/>
              </w:rPr>
            </w:pPr>
          </w:p>
        </w:tc>
        <w:tc>
          <w:tcPr>
            <w:tcW w:w="1080" w:type="dxa"/>
          </w:tcPr>
          <w:p w:rsidR="00782DF0" w:rsidRPr="00E95364" w:rsidRDefault="00782DF0" w:rsidP="00FA2E65">
            <w:pPr>
              <w:pStyle w:val="TableText-Left"/>
              <w:rPr>
                <w:rFonts w:cs="Arial"/>
                <w:color w:val="000000" w:themeColor="text1"/>
              </w:rPr>
            </w:pPr>
          </w:p>
        </w:tc>
        <w:tc>
          <w:tcPr>
            <w:tcW w:w="1350" w:type="dxa"/>
          </w:tcPr>
          <w:p w:rsidR="00782DF0" w:rsidRPr="00E95364" w:rsidRDefault="00782DF0" w:rsidP="00FA2E65">
            <w:pPr>
              <w:pStyle w:val="TableText-Left"/>
              <w:rPr>
                <w:rFonts w:cs="Arial"/>
                <w:color w:val="000000" w:themeColor="text1"/>
              </w:rPr>
            </w:pPr>
          </w:p>
        </w:tc>
        <w:tc>
          <w:tcPr>
            <w:tcW w:w="1260" w:type="dxa"/>
          </w:tcPr>
          <w:p w:rsidR="00782DF0" w:rsidRPr="00E95364" w:rsidRDefault="00782DF0" w:rsidP="00FA2E65">
            <w:pPr>
              <w:pStyle w:val="TableText-Left"/>
              <w:rPr>
                <w:rFonts w:cs="Arial"/>
                <w:color w:val="000000" w:themeColor="text1"/>
              </w:rPr>
            </w:pPr>
            <w:r>
              <w:rPr>
                <w:rFonts w:cs="Arial"/>
                <w:color w:val="000000" w:themeColor="text1"/>
              </w:rPr>
              <w:t xml:space="preserve">2.2.4.1 </w:t>
            </w:r>
          </w:p>
        </w:tc>
        <w:tc>
          <w:tcPr>
            <w:tcW w:w="3870" w:type="dxa"/>
          </w:tcPr>
          <w:p w:rsidR="00782DF0" w:rsidRDefault="00782DF0" w:rsidP="00FA2E65">
            <w:pPr>
              <w:pStyle w:val="TableBullet1"/>
            </w:pPr>
            <w:r>
              <w:t>Added In Good Working Order</w:t>
            </w:r>
          </w:p>
        </w:tc>
      </w:tr>
      <w:tr w:rsidR="00FA2E65" w:rsidTr="00FA2E65">
        <w:tblPrEx>
          <w:tblCellMar>
            <w:left w:w="115" w:type="dxa"/>
            <w:right w:w="115" w:type="dxa"/>
          </w:tblCellMar>
        </w:tblPrEx>
        <w:trPr>
          <w:trHeight w:val="345"/>
        </w:trPr>
        <w:tc>
          <w:tcPr>
            <w:tcW w:w="901" w:type="dxa"/>
          </w:tcPr>
          <w:p w:rsidR="00782DF0" w:rsidRPr="00E95364" w:rsidRDefault="00782DF0" w:rsidP="00FA2E65">
            <w:pPr>
              <w:pStyle w:val="TableText-Left"/>
              <w:rPr>
                <w:rFonts w:cs="Arial"/>
                <w:color w:val="000000" w:themeColor="text1"/>
              </w:rPr>
            </w:pPr>
          </w:p>
        </w:tc>
        <w:tc>
          <w:tcPr>
            <w:tcW w:w="1080" w:type="dxa"/>
          </w:tcPr>
          <w:p w:rsidR="00782DF0" w:rsidRPr="00E95364" w:rsidRDefault="00782DF0" w:rsidP="00FA2E65">
            <w:pPr>
              <w:pStyle w:val="TableText-Left"/>
              <w:rPr>
                <w:rFonts w:cs="Arial"/>
                <w:color w:val="000000" w:themeColor="text1"/>
              </w:rPr>
            </w:pPr>
          </w:p>
        </w:tc>
        <w:tc>
          <w:tcPr>
            <w:tcW w:w="1350" w:type="dxa"/>
          </w:tcPr>
          <w:p w:rsidR="00782DF0" w:rsidRPr="00E95364" w:rsidRDefault="00782DF0" w:rsidP="00FA2E65">
            <w:pPr>
              <w:pStyle w:val="TableText-Left"/>
              <w:rPr>
                <w:rFonts w:cs="Arial"/>
                <w:color w:val="000000" w:themeColor="text1"/>
              </w:rPr>
            </w:pPr>
          </w:p>
        </w:tc>
        <w:tc>
          <w:tcPr>
            <w:tcW w:w="1260" w:type="dxa"/>
          </w:tcPr>
          <w:p w:rsidR="00782DF0" w:rsidRPr="00E95364" w:rsidRDefault="00782DF0" w:rsidP="00FA2E65">
            <w:pPr>
              <w:pStyle w:val="TableText-Left"/>
              <w:rPr>
                <w:rFonts w:cs="Arial"/>
                <w:color w:val="000000" w:themeColor="text1"/>
              </w:rPr>
            </w:pPr>
            <w:r>
              <w:rPr>
                <w:rFonts w:cs="Arial"/>
                <w:color w:val="000000" w:themeColor="text1"/>
              </w:rPr>
              <w:t>2.2.4.5.1 and 2.2.4.7</w:t>
            </w:r>
          </w:p>
        </w:tc>
        <w:tc>
          <w:tcPr>
            <w:tcW w:w="3870" w:type="dxa"/>
          </w:tcPr>
          <w:p w:rsidR="00782DF0" w:rsidRDefault="00782DF0" w:rsidP="00FA2E65">
            <w:pPr>
              <w:pStyle w:val="TableBullet1"/>
            </w:pPr>
            <w:r>
              <w:t>Added and can be provided by the Terminal if available</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2.3.5.</w:t>
            </w:r>
          </w:p>
        </w:tc>
        <w:tc>
          <w:tcPr>
            <w:tcW w:w="3870" w:type="dxa"/>
          </w:tcPr>
          <w:p w:rsidR="00782DF0" w:rsidRDefault="00782DF0" w:rsidP="00FA2E65">
            <w:pPr>
              <w:pStyle w:val="TableBullet1"/>
            </w:pPr>
            <w:r>
              <w:t>Added “</w:t>
            </w:r>
            <w:proofErr w:type="spellStart"/>
            <w:r>
              <w:t>ie</w:t>
            </w:r>
            <w:proofErr w:type="spellEnd"/>
            <w:r>
              <w:t xml:space="preserve"> ears”, Deleted tape, </w:t>
            </w:r>
          </w:p>
          <w:p w:rsidR="00782DF0" w:rsidRDefault="00782DF0" w:rsidP="00FA2E65">
            <w:pPr>
              <w:pStyle w:val="TableBullet1"/>
            </w:pPr>
            <w:r>
              <w:t>Added Place the spill pads under the fittings”</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2.4.1</w:t>
            </w:r>
          </w:p>
        </w:tc>
        <w:tc>
          <w:tcPr>
            <w:tcW w:w="3870" w:type="dxa"/>
          </w:tcPr>
          <w:p w:rsidR="00782DF0" w:rsidRDefault="00782DF0" w:rsidP="00FA2E65">
            <w:pPr>
              <w:pStyle w:val="TableBullet1"/>
            </w:pPr>
            <w:r>
              <w:t>Added or air horn</w:t>
            </w:r>
          </w:p>
          <w:p w:rsidR="00782DF0" w:rsidRDefault="00782DF0" w:rsidP="00FA2E65">
            <w:pPr>
              <w:pStyle w:val="TableBullet1"/>
            </w:pPr>
            <w:r>
              <w:t>Added or approved equivalent</w:t>
            </w:r>
          </w:p>
          <w:p w:rsidR="00782DF0" w:rsidRDefault="00782DF0" w:rsidP="00FA2E65">
            <w:pPr>
              <w:pStyle w:val="TableBullet1"/>
            </w:pPr>
            <w:r>
              <w:t>Removed Refinery specific language on Nextel type devices</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2.5.1.2, 2.5.2.2, 3.1.3</w:t>
            </w:r>
          </w:p>
        </w:tc>
        <w:tc>
          <w:tcPr>
            <w:tcW w:w="3870" w:type="dxa"/>
          </w:tcPr>
          <w:p w:rsidR="00782DF0" w:rsidRDefault="00782DF0" w:rsidP="00FA2E65">
            <w:pPr>
              <w:pStyle w:val="TableBullet1"/>
            </w:pPr>
            <w:r>
              <w:t>Added Items are validated during HES System Review</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Default="00782DF0" w:rsidP="00FA2E65">
            <w:pPr>
              <w:pStyle w:val="TableText-Left"/>
            </w:pPr>
            <w:r w:rsidRPr="00AA494D">
              <w:t>4.1.2.1.</w:t>
            </w:r>
          </w:p>
        </w:tc>
        <w:tc>
          <w:tcPr>
            <w:tcW w:w="3870" w:type="dxa"/>
          </w:tcPr>
          <w:p w:rsidR="00782DF0" w:rsidRDefault="00782DF0" w:rsidP="00FA2E65">
            <w:pPr>
              <w:pStyle w:val="TableBullet1"/>
            </w:pPr>
            <w:r>
              <w:t xml:space="preserve">Added </w:t>
            </w:r>
            <w:r w:rsidRPr="00AA494D">
              <w:t>A tank ground cable may be sufficient, provided there’s no obvious corrosion to the ground and was installed professionally</w:t>
            </w:r>
            <w:r w:rsidR="002B64BD" w:rsidRPr="00AA494D">
              <w:t xml:space="preserve">. </w:t>
            </w:r>
            <w:r w:rsidRPr="00AA494D">
              <w:t>Testing with an ohm meter down the cable from the clamp can assure the clamps contact with the ground cable and minimize issues from the ground clamp not penetrating any rust preset on the ground cable surface</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4.1.4</w:t>
            </w:r>
          </w:p>
        </w:tc>
        <w:tc>
          <w:tcPr>
            <w:tcW w:w="3870" w:type="dxa"/>
          </w:tcPr>
          <w:p w:rsidR="00782DF0" w:rsidRDefault="00782DF0" w:rsidP="00FA2E65">
            <w:pPr>
              <w:pStyle w:val="TableBullet1"/>
            </w:pPr>
            <w:r>
              <w:t>Added sequence for Figure D:</w:t>
            </w:r>
          </w:p>
          <w:p w:rsidR="00782DF0" w:rsidRDefault="00782DF0" w:rsidP="00FA2E65">
            <w:pPr>
              <w:pStyle w:val="TableBullet1"/>
            </w:pPr>
            <w:r>
              <w:t>Ground Point to Truck</w:t>
            </w:r>
          </w:p>
          <w:p w:rsidR="00782DF0" w:rsidRDefault="00782DF0" w:rsidP="00FA2E65">
            <w:pPr>
              <w:pStyle w:val="TableBullet1"/>
            </w:pPr>
            <w:r>
              <w:t>Hose Connect t Tank then Truck</w:t>
            </w:r>
          </w:p>
          <w:p w:rsidR="00782DF0" w:rsidRDefault="00782DF0" w:rsidP="00FA2E65">
            <w:pPr>
              <w:pStyle w:val="TableBullet1"/>
            </w:pPr>
            <w:r>
              <w:t>And Figure E. Ground Point to Drum, Ground Point to Truck, Hose from Truck then to Drum</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4.3.4</w:t>
            </w:r>
          </w:p>
        </w:tc>
        <w:tc>
          <w:tcPr>
            <w:tcW w:w="3870" w:type="dxa"/>
          </w:tcPr>
          <w:p w:rsidR="00782DF0" w:rsidRDefault="00782DF0" w:rsidP="00FA2E65">
            <w:pPr>
              <w:pStyle w:val="TableBullet1"/>
            </w:pPr>
            <w:r>
              <w:t>Added Complete the Vacuum Truck Checklist with Each Permit. See Appendix D</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4.4.1.9, 4.4.1.10</w:t>
            </w:r>
          </w:p>
        </w:tc>
        <w:tc>
          <w:tcPr>
            <w:tcW w:w="3870" w:type="dxa"/>
          </w:tcPr>
          <w:p w:rsidR="00782DF0" w:rsidRDefault="00782DF0" w:rsidP="00FA2E65">
            <w:pPr>
              <w:pStyle w:val="TableBullet1"/>
            </w:pPr>
            <w:r>
              <w:t>Added May Not Apply In Americas Products.</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4.4.2.1.1</w:t>
            </w:r>
          </w:p>
        </w:tc>
        <w:tc>
          <w:tcPr>
            <w:tcW w:w="3870" w:type="dxa"/>
          </w:tcPr>
          <w:p w:rsidR="00782DF0" w:rsidRDefault="00782DF0" w:rsidP="00FA2E65">
            <w:pPr>
              <w:pStyle w:val="TableBullet1"/>
            </w:pPr>
            <w:r>
              <w:t xml:space="preserve">Added </w:t>
            </w:r>
            <w:proofErr w:type="gramStart"/>
            <w:r>
              <w:t>This</w:t>
            </w:r>
            <w:proofErr w:type="gramEnd"/>
            <w:r>
              <w:t xml:space="preserve"> will prevent overfilling of vacuum truck.</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4.4.2.10</w:t>
            </w:r>
          </w:p>
        </w:tc>
        <w:tc>
          <w:tcPr>
            <w:tcW w:w="3870" w:type="dxa"/>
          </w:tcPr>
          <w:p w:rsidR="00782DF0" w:rsidRDefault="00782DF0" w:rsidP="00FA2E65">
            <w:pPr>
              <w:pStyle w:val="TableBullet1"/>
            </w:pPr>
            <w:r>
              <w:t>Added Spill bucket has no plastic handles. No PVC stingers.</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4.5.4</w:t>
            </w:r>
          </w:p>
        </w:tc>
        <w:tc>
          <w:tcPr>
            <w:tcW w:w="3870" w:type="dxa"/>
          </w:tcPr>
          <w:p w:rsidR="00782DF0" w:rsidRDefault="00782DF0" w:rsidP="00FA2E65">
            <w:pPr>
              <w:pStyle w:val="TableBullet1"/>
            </w:pPr>
            <w:r>
              <w:t>Added Check temperature of carbon and perform sniff test (outlet). Make sure not to exhausting to atmosphere under a canopy or roof structure.</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4.6.1</w:t>
            </w:r>
          </w:p>
        </w:tc>
        <w:tc>
          <w:tcPr>
            <w:tcW w:w="3870" w:type="dxa"/>
          </w:tcPr>
          <w:p w:rsidR="00782DF0" w:rsidRDefault="00782DF0" w:rsidP="00FA2E65">
            <w:pPr>
              <w:pStyle w:val="TableBullet1"/>
            </w:pPr>
            <w:r>
              <w:t>Added Sequence</w:t>
            </w:r>
          </w:p>
          <w:p w:rsidR="00782DF0" w:rsidRDefault="00782DF0" w:rsidP="00FA2E65">
            <w:pPr>
              <w:pStyle w:val="TableBullet1"/>
            </w:pPr>
            <w:r>
              <w:t>Hook ground cable firth and then to truck</w:t>
            </w:r>
          </w:p>
          <w:p w:rsidR="00782DF0" w:rsidRDefault="00782DF0" w:rsidP="00FA2E65">
            <w:pPr>
              <w:pStyle w:val="TableBullet1"/>
            </w:pPr>
            <w:r>
              <w:t>Connect hose to grounded piping first then hook hose to vacuum truck</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4.7.2</w:t>
            </w:r>
          </w:p>
        </w:tc>
        <w:tc>
          <w:tcPr>
            <w:tcW w:w="3870" w:type="dxa"/>
          </w:tcPr>
          <w:p w:rsidR="00782DF0" w:rsidRDefault="00782DF0" w:rsidP="00FA2E65">
            <w:pPr>
              <w:pStyle w:val="TableBullet1"/>
            </w:pPr>
            <w:r>
              <w:t>Removed Refinery specific exemptions</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4.8.3</w:t>
            </w:r>
          </w:p>
        </w:tc>
        <w:tc>
          <w:tcPr>
            <w:tcW w:w="3870" w:type="dxa"/>
          </w:tcPr>
          <w:p w:rsidR="00782DF0" w:rsidRDefault="00782DF0" w:rsidP="00FA2E65">
            <w:pPr>
              <w:pStyle w:val="TableBullet1"/>
            </w:pPr>
            <w:r>
              <w:t>Added Loaded or partially loaded trucks cannot be left unattended especially overnight.</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5</w:t>
            </w:r>
          </w:p>
        </w:tc>
        <w:tc>
          <w:tcPr>
            <w:tcW w:w="3870" w:type="dxa"/>
          </w:tcPr>
          <w:p w:rsidR="00782DF0" w:rsidRDefault="00782DF0" w:rsidP="00FA2E65">
            <w:pPr>
              <w:pStyle w:val="TableBullet1"/>
            </w:pPr>
            <w:r>
              <w:t>Replace Role Area head or Area Operator Designee with Operator</w:t>
            </w:r>
          </w:p>
          <w:p w:rsidR="00782DF0" w:rsidRDefault="00782DF0" w:rsidP="00FA2E65">
            <w:pPr>
              <w:pStyle w:val="TableBullet1"/>
            </w:pPr>
            <w:r>
              <w:t>Added Verify LPS and site specific training is current before allowing vacuum truck operator to perform work. Verify Safe Work Practice Training (</w:t>
            </w:r>
            <w:proofErr w:type="spellStart"/>
            <w:r>
              <w:t>ie</w:t>
            </w:r>
            <w:proofErr w:type="spellEnd"/>
            <w:r>
              <w:t xml:space="preserve"> General Work Permit, Gas Detection, Hot Work) is current.</w:t>
            </w:r>
          </w:p>
        </w:tc>
      </w:tr>
      <w:tr w:rsidR="00FA2E65" w:rsidRPr="00E95364"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Pr="00E95364" w:rsidRDefault="00782DF0" w:rsidP="00FA2E65">
            <w:pPr>
              <w:pStyle w:val="TableText-Left"/>
            </w:pPr>
            <w:r>
              <w:t>Table 1</w:t>
            </w:r>
          </w:p>
        </w:tc>
        <w:tc>
          <w:tcPr>
            <w:tcW w:w="3870" w:type="dxa"/>
          </w:tcPr>
          <w:p w:rsidR="00782DF0" w:rsidRPr="00136F16" w:rsidRDefault="00782DF0" w:rsidP="00FA2E65">
            <w:pPr>
              <w:pStyle w:val="TableBullet1"/>
            </w:pPr>
            <w:r>
              <w:t>Delete Refinery Specific RI</w:t>
            </w:r>
          </w:p>
          <w:p w:rsidR="00782DF0" w:rsidRPr="00E95364" w:rsidRDefault="00782DF0" w:rsidP="00FA2E65">
            <w:pPr>
              <w:pStyle w:val="TableBullet1"/>
            </w:pPr>
            <w:r>
              <w:t>Insert References to 561 Static, 534 Tank Cleaning</w:t>
            </w:r>
          </w:p>
        </w:tc>
      </w:tr>
      <w:tr w:rsidR="00FA2E65"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Default="00782DF0" w:rsidP="00FA2E65">
            <w:pPr>
              <w:pStyle w:val="TableText-Left"/>
            </w:pPr>
            <w:r>
              <w:t>Appendix C</w:t>
            </w:r>
          </w:p>
        </w:tc>
        <w:tc>
          <w:tcPr>
            <w:tcW w:w="3870" w:type="dxa"/>
          </w:tcPr>
          <w:p w:rsidR="00782DF0" w:rsidRPr="00080BD2" w:rsidRDefault="00782DF0" w:rsidP="00FA2E65">
            <w:pPr>
              <w:pStyle w:val="TableBullet1"/>
              <w:rPr>
                <w:szCs w:val="18"/>
              </w:rPr>
            </w:pPr>
            <w:r w:rsidRPr="00080BD2">
              <w:rPr>
                <w:szCs w:val="18"/>
              </w:rPr>
              <w:t xml:space="preserve">Appendix C </w:t>
            </w:r>
          </w:p>
          <w:p w:rsidR="00782DF0" w:rsidRPr="00080BD2" w:rsidRDefault="00782DF0" w:rsidP="00FA2E65">
            <w:pPr>
              <w:pStyle w:val="TableBullet1"/>
              <w:rPr>
                <w:szCs w:val="18"/>
              </w:rPr>
            </w:pPr>
            <w:r w:rsidRPr="00080BD2">
              <w:rPr>
                <w:szCs w:val="18"/>
              </w:rPr>
              <w:t xml:space="preserve">MS 3046 Product Loading Sequence Chart </w:t>
            </w:r>
          </w:p>
          <w:p w:rsidR="00782DF0" w:rsidRDefault="00782DF0" w:rsidP="00FA2E65">
            <w:pPr>
              <w:pStyle w:val="TableBullet1"/>
            </w:pPr>
            <w:r w:rsidRPr="00080BD2">
              <w:rPr>
                <w:szCs w:val="18"/>
              </w:rPr>
              <w:t>http://formsmanagement.chevron.com/eForms.asp?FN=MS-3046&amp;FP=MS3046.xlsx</w:t>
            </w:r>
            <w:r w:rsidRPr="00080BD2">
              <w:t> </w:t>
            </w:r>
          </w:p>
        </w:tc>
      </w:tr>
      <w:tr w:rsidR="00FA2E65" w:rsidRPr="00080BD2" w:rsidTr="00FA2E65">
        <w:tblPrEx>
          <w:tblCellMar>
            <w:left w:w="115" w:type="dxa"/>
            <w:right w:w="115" w:type="dxa"/>
          </w:tblCellMar>
        </w:tblPrEx>
        <w:trPr>
          <w:trHeight w:val="345"/>
        </w:trPr>
        <w:tc>
          <w:tcPr>
            <w:tcW w:w="901" w:type="dxa"/>
          </w:tcPr>
          <w:p w:rsidR="00782DF0" w:rsidRPr="00E95364" w:rsidRDefault="00782DF0" w:rsidP="006A5888">
            <w:pPr>
              <w:pStyle w:val="tabletext"/>
              <w:rPr>
                <w:rFonts w:cs="Arial"/>
                <w:color w:val="000000" w:themeColor="text1"/>
              </w:rPr>
            </w:pPr>
          </w:p>
        </w:tc>
        <w:tc>
          <w:tcPr>
            <w:tcW w:w="1080" w:type="dxa"/>
          </w:tcPr>
          <w:p w:rsidR="00782DF0" w:rsidRPr="00E95364" w:rsidRDefault="00782DF0" w:rsidP="006A5888">
            <w:pPr>
              <w:pStyle w:val="TableText-Center"/>
              <w:rPr>
                <w:rFonts w:cs="Arial"/>
                <w:color w:val="000000" w:themeColor="text1"/>
              </w:rPr>
            </w:pPr>
          </w:p>
        </w:tc>
        <w:tc>
          <w:tcPr>
            <w:tcW w:w="1350" w:type="dxa"/>
          </w:tcPr>
          <w:p w:rsidR="00782DF0" w:rsidRPr="00E95364" w:rsidRDefault="00782DF0" w:rsidP="006A5888">
            <w:pPr>
              <w:pStyle w:val="TableText-Center"/>
              <w:rPr>
                <w:rFonts w:cs="Arial"/>
                <w:color w:val="000000" w:themeColor="text1"/>
              </w:rPr>
            </w:pPr>
          </w:p>
        </w:tc>
        <w:tc>
          <w:tcPr>
            <w:tcW w:w="1260" w:type="dxa"/>
          </w:tcPr>
          <w:p w:rsidR="00782DF0" w:rsidRDefault="00782DF0" w:rsidP="00FA2E65">
            <w:pPr>
              <w:pStyle w:val="TableText-Left"/>
            </w:pPr>
            <w:r>
              <w:t>Appendix D</w:t>
            </w:r>
          </w:p>
        </w:tc>
        <w:tc>
          <w:tcPr>
            <w:tcW w:w="3870" w:type="dxa"/>
          </w:tcPr>
          <w:p w:rsidR="00782DF0" w:rsidRPr="00080BD2" w:rsidRDefault="00782DF0" w:rsidP="00FA2E65">
            <w:pPr>
              <w:pStyle w:val="TableBullet1"/>
              <w:rPr>
                <w:szCs w:val="18"/>
              </w:rPr>
            </w:pPr>
            <w:r w:rsidRPr="00080BD2">
              <w:rPr>
                <w:szCs w:val="18"/>
              </w:rPr>
              <w:t>Appendix D Vacuum Truck Checklist</w:t>
            </w:r>
          </w:p>
        </w:tc>
      </w:tr>
    </w:tbl>
    <w:p w:rsidR="00CD1A6B" w:rsidRPr="00CD1A6B" w:rsidRDefault="00CD1A6B" w:rsidP="00CD1A6B">
      <w:pPr>
        <w:pStyle w:val="BodyText"/>
        <w:rPr>
          <w:rStyle w:val="Char-BlueSBUText"/>
          <w:i w:val="0"/>
          <w:color w:val="auto"/>
        </w:rPr>
      </w:pPr>
    </w:p>
    <w:p w:rsidR="0075452C" w:rsidRPr="005E3795" w:rsidRDefault="0075452C" w:rsidP="0075452C">
      <w:pPr>
        <w:pStyle w:val="BodyText"/>
      </w:pPr>
      <w:r w:rsidRPr="00633F51">
        <w:rPr>
          <w:rStyle w:val="Char-BlueSBUText"/>
        </w:rPr>
        <w:t>Insert any additional SBU/BU language here.</w:t>
      </w:r>
      <w:r w:rsidRPr="005E3795">
        <w:t xml:space="preserve">  </w:t>
      </w:r>
    </w:p>
    <w:p w:rsidR="0086659B" w:rsidRDefault="0086659B" w:rsidP="00CD2D59">
      <w:pPr>
        <w:pStyle w:val="Heading1"/>
      </w:pPr>
      <w:bookmarkStart w:id="22" w:name="_Toc445817103"/>
      <w:r>
        <w:t>References</w:t>
      </w:r>
      <w:bookmarkEnd w:id="22"/>
    </w:p>
    <w:p w:rsidR="0086659B" w:rsidRDefault="00085B0C">
      <w:pPr>
        <w:pStyle w:val="BodyText"/>
      </w:pPr>
      <w:r>
        <w:t>The f</w:t>
      </w:r>
      <w:r w:rsidR="0086659B">
        <w:t>ollowing is a complete list of the documents referenced by this procedure:</w:t>
      </w:r>
    </w:p>
    <w:p w:rsidR="0086659B" w:rsidRDefault="0086659B">
      <w:pPr>
        <w:pStyle w:val="Caption-Table"/>
      </w:pPr>
      <w:r>
        <w:tab/>
      </w:r>
      <w:bookmarkStart w:id="23" w:name="_Ref145746009"/>
      <w:proofErr w:type="gramStart"/>
      <w:r>
        <w:t xml:space="preserve">Table </w:t>
      </w:r>
      <w:fldSimple w:instr=" SEQ Table \* ARABIC ">
        <w:r w:rsidR="0053354B">
          <w:rPr>
            <w:noProof/>
          </w:rPr>
          <w:t>2</w:t>
        </w:r>
      </w:fldSimple>
      <w:r>
        <w:t>.</w:t>
      </w:r>
      <w:proofErr w:type="gramEnd"/>
      <w:r>
        <w:t xml:space="preserve"> List</w:t>
      </w:r>
      <w:bookmarkEnd w:id="23"/>
      <w:r w:rsidR="00F45756">
        <w:t xml:space="preserve"> of References</w:t>
      </w:r>
    </w:p>
    <w:tbl>
      <w:tblPr>
        <w:tblW w:w="0" w:type="auto"/>
        <w:tblInd w:w="648" w:type="dxa"/>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Layout w:type="fixed"/>
        <w:tblLook w:val="01E0" w:firstRow="1" w:lastRow="1" w:firstColumn="1" w:lastColumn="1" w:noHBand="0" w:noVBand="0"/>
      </w:tblPr>
      <w:tblGrid>
        <w:gridCol w:w="5220"/>
        <w:gridCol w:w="3240"/>
      </w:tblGrid>
      <w:tr w:rsidR="0086659B" w:rsidTr="00755C5B">
        <w:trPr>
          <w:tblHeader/>
        </w:trPr>
        <w:tc>
          <w:tcPr>
            <w:tcW w:w="522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6659B" w:rsidRDefault="0086659B">
            <w:pPr>
              <w:pStyle w:val="TableHead-Center"/>
            </w:pPr>
            <w:r>
              <w:t>Title</w:t>
            </w:r>
          </w:p>
        </w:tc>
        <w:tc>
          <w:tcPr>
            <w:tcW w:w="324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6659B" w:rsidRDefault="0086659B">
            <w:pPr>
              <w:pStyle w:val="TableHead-Center"/>
            </w:pPr>
            <w:r>
              <w:t>File Name</w:t>
            </w:r>
          </w:p>
        </w:tc>
      </w:tr>
      <w:tr w:rsidR="0086659B" w:rsidTr="00F45756">
        <w:tc>
          <w:tcPr>
            <w:tcW w:w="5220" w:type="dxa"/>
          </w:tcPr>
          <w:p w:rsidR="0086659B" w:rsidRDefault="0086659B">
            <w:pPr>
              <w:pStyle w:val="TableText-Left"/>
            </w:pPr>
            <w:r>
              <w:t>American Petroleum Institute (API) Recommended Practice (RP):</w:t>
            </w:r>
          </w:p>
          <w:p w:rsidR="0086659B" w:rsidRDefault="0086659B">
            <w:pPr>
              <w:pStyle w:val="TableBullet1"/>
            </w:pPr>
            <w:r>
              <w:t xml:space="preserve">505 Recommended Practice for Classification of Locations for Electrical Installations at Petroleum </w:t>
            </w:r>
            <w:r>
              <w:lastRenderedPageBreak/>
              <w:t>Facilities Classified as Class I, Zone 0, and Zone 2</w:t>
            </w:r>
          </w:p>
          <w:p w:rsidR="0086659B" w:rsidRDefault="0086659B">
            <w:pPr>
              <w:pStyle w:val="TableBullet1"/>
            </w:pPr>
            <w:r>
              <w:t>500 Recommended Practice for Classification of Locations for Electrical Installations at Petroleum Facilities Classified as Class I, Division I and Division 2</w:t>
            </w:r>
          </w:p>
          <w:p w:rsidR="00156641" w:rsidRPr="0072326F" w:rsidRDefault="00156641">
            <w:pPr>
              <w:pStyle w:val="TableBullet1"/>
            </w:pPr>
            <w:r>
              <w:t>API 2013 Cleaning of mobile tanks in flammable or combustible service</w:t>
            </w:r>
          </w:p>
        </w:tc>
        <w:tc>
          <w:tcPr>
            <w:tcW w:w="3240" w:type="dxa"/>
          </w:tcPr>
          <w:p w:rsidR="0086659B" w:rsidRPr="00532357" w:rsidRDefault="0086659B">
            <w:pPr>
              <w:pStyle w:val="TableText-Left"/>
            </w:pPr>
          </w:p>
        </w:tc>
      </w:tr>
      <w:tr w:rsidR="00966ACC" w:rsidTr="00755C5B">
        <w:tc>
          <w:tcPr>
            <w:tcW w:w="5220" w:type="dxa"/>
          </w:tcPr>
          <w:p w:rsidR="00966ACC" w:rsidRDefault="00804E0A">
            <w:pPr>
              <w:pStyle w:val="TableText-Left"/>
            </w:pPr>
            <w:r>
              <w:lastRenderedPageBreak/>
              <w:t>American Petroleum Institute (API) Recommended Practice (RP): 2219</w:t>
            </w:r>
          </w:p>
        </w:tc>
        <w:tc>
          <w:tcPr>
            <w:tcW w:w="3240" w:type="dxa"/>
          </w:tcPr>
          <w:p w:rsidR="00966ACC" w:rsidRPr="00532357" w:rsidRDefault="00966ACC">
            <w:pPr>
              <w:pStyle w:val="TableText-Left"/>
            </w:pPr>
          </w:p>
        </w:tc>
      </w:tr>
      <w:tr w:rsidR="00156641" w:rsidTr="00156641">
        <w:tc>
          <w:tcPr>
            <w:tcW w:w="5220" w:type="dxa"/>
            <w:vAlign w:val="center"/>
          </w:tcPr>
          <w:p w:rsidR="00156641" w:rsidRDefault="00156641" w:rsidP="00F45756">
            <w:pPr>
              <w:pStyle w:val="TableText-Left"/>
            </w:pPr>
            <w:r w:rsidRPr="00E910F8">
              <w:rPr>
                <w:rFonts w:cs="Arial"/>
              </w:rPr>
              <w:t xml:space="preserve">Vacuum Truck </w:t>
            </w:r>
            <w:r w:rsidR="00F45756">
              <w:t>–</w:t>
            </w:r>
            <w:r w:rsidRPr="00E910F8">
              <w:rPr>
                <w:rFonts w:cs="Arial"/>
              </w:rPr>
              <w:t>Job Loss Analysis</w:t>
            </w:r>
          </w:p>
        </w:tc>
        <w:tc>
          <w:tcPr>
            <w:tcW w:w="3240" w:type="dxa"/>
            <w:vAlign w:val="center"/>
          </w:tcPr>
          <w:p w:rsidR="00156641" w:rsidRPr="00532357" w:rsidRDefault="00156641">
            <w:pPr>
              <w:pStyle w:val="TableText-Left"/>
            </w:pPr>
          </w:p>
        </w:tc>
      </w:tr>
      <w:tr w:rsidR="00156641" w:rsidTr="00156641">
        <w:tc>
          <w:tcPr>
            <w:tcW w:w="5220" w:type="dxa"/>
            <w:vAlign w:val="center"/>
          </w:tcPr>
          <w:p w:rsidR="00156641" w:rsidRPr="00E910F8" w:rsidRDefault="00156641">
            <w:pPr>
              <w:pStyle w:val="TableText-Left"/>
              <w:rPr>
                <w:rFonts w:cs="Arial"/>
              </w:rPr>
            </w:pPr>
            <w:r w:rsidRPr="00E910F8">
              <w:rPr>
                <w:rFonts w:cs="Arial"/>
              </w:rPr>
              <w:t>Static Electricity – Hazards and Prevention</w:t>
            </w:r>
          </w:p>
        </w:tc>
        <w:tc>
          <w:tcPr>
            <w:tcW w:w="3240" w:type="dxa"/>
            <w:vAlign w:val="center"/>
          </w:tcPr>
          <w:p w:rsidR="00156641" w:rsidRPr="004912E9" w:rsidRDefault="005757F3" w:rsidP="00DA52C1">
            <w:pPr>
              <w:pStyle w:val="TableText-Left"/>
              <w:rPr>
                <w:rFonts w:asciiTheme="minorHAnsi" w:hAnsiTheme="minorHAnsi" w:cstheme="minorHAnsi"/>
                <w:bCs/>
                <w:i/>
                <w:iCs/>
                <w:color w:val="1F497D" w:themeColor="text2"/>
                <w:sz w:val="20"/>
                <w:szCs w:val="28"/>
                <w:highlight w:val="yellow"/>
              </w:rPr>
            </w:pPr>
            <w:hyperlink r:id="rId20" w:history="1">
              <w:r w:rsidR="00156641" w:rsidRPr="008A166F">
                <w:rPr>
                  <w:rStyle w:val="Hyperlink"/>
                  <w:rFonts w:cs="Arial"/>
                  <w:color w:val="0070C0"/>
                  <w:sz w:val="16"/>
                </w:rPr>
                <w:t>https://learning2.chevron.com/app/servlet/goTo?Page=CourseInfo&amp;DirectLinkID=6283699</w:t>
              </w:r>
            </w:hyperlink>
          </w:p>
        </w:tc>
      </w:tr>
    </w:tbl>
    <w:p w:rsidR="0086659B" w:rsidRDefault="0086659B" w:rsidP="00474425">
      <w:pPr>
        <w:pStyle w:val="BlankLine"/>
      </w:pPr>
    </w:p>
    <w:p w:rsidR="0086659B" w:rsidRPr="00146D71" w:rsidRDefault="0086659B">
      <w:pPr>
        <w:pStyle w:val="Heading1"/>
      </w:pPr>
      <w:bookmarkStart w:id="24" w:name="_Toc445817104"/>
      <w:r>
        <w:t xml:space="preserve">Other </w:t>
      </w:r>
      <w:r w:rsidR="003B32F1">
        <w:t xml:space="preserve">Guidance </w:t>
      </w:r>
      <w:r w:rsidRPr="00146D71">
        <w:t>Document</w:t>
      </w:r>
      <w:r w:rsidR="003B32F1">
        <w:t>s</w:t>
      </w:r>
      <w:bookmarkEnd w:id="24"/>
    </w:p>
    <w:p w:rsidR="0086659B" w:rsidRDefault="0086659B">
      <w:pPr>
        <w:pStyle w:val="Caption-Table"/>
      </w:pPr>
      <w:r>
        <w:tab/>
      </w:r>
      <w:proofErr w:type="gramStart"/>
      <w:r>
        <w:t xml:space="preserve">Table </w:t>
      </w:r>
      <w:fldSimple w:instr=" SEQ Table \* ARABIC ">
        <w:r w:rsidR="0053354B">
          <w:rPr>
            <w:noProof/>
          </w:rPr>
          <w:t>3</w:t>
        </w:r>
      </w:fldSimple>
      <w:r>
        <w:t>.</w:t>
      </w:r>
      <w:proofErr w:type="gramEnd"/>
      <w:r>
        <w:t xml:space="preserve"> List</w:t>
      </w:r>
      <w:r w:rsidR="00F45756">
        <w:t xml:space="preserve"> of Other Guidance Documents</w:t>
      </w:r>
    </w:p>
    <w:tbl>
      <w:tblPr>
        <w:tblW w:w="0" w:type="auto"/>
        <w:tblInd w:w="648" w:type="dxa"/>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Layout w:type="fixed"/>
        <w:tblLook w:val="01E0" w:firstRow="1" w:lastRow="1" w:firstColumn="1" w:lastColumn="1" w:noHBand="0" w:noVBand="0"/>
      </w:tblPr>
      <w:tblGrid>
        <w:gridCol w:w="5220"/>
        <w:gridCol w:w="3240"/>
      </w:tblGrid>
      <w:tr w:rsidR="0086659B" w:rsidTr="00755C5B">
        <w:trPr>
          <w:tblHeader/>
        </w:trPr>
        <w:tc>
          <w:tcPr>
            <w:tcW w:w="522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6659B" w:rsidRDefault="0086659B">
            <w:pPr>
              <w:pStyle w:val="TableHead-Center"/>
            </w:pPr>
            <w:r>
              <w:t>Title</w:t>
            </w:r>
          </w:p>
        </w:tc>
        <w:tc>
          <w:tcPr>
            <w:tcW w:w="324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86659B" w:rsidRDefault="0086659B">
            <w:pPr>
              <w:pStyle w:val="TableHead-Center"/>
            </w:pPr>
            <w:r>
              <w:t>File/Link Name</w:t>
            </w:r>
          </w:p>
        </w:tc>
      </w:tr>
      <w:tr w:rsidR="0086659B" w:rsidTr="00755C5B">
        <w:tc>
          <w:tcPr>
            <w:tcW w:w="5220" w:type="dxa"/>
          </w:tcPr>
          <w:p w:rsidR="0086659B" w:rsidRPr="00532357" w:rsidRDefault="00804E0A">
            <w:pPr>
              <w:pStyle w:val="TableText-Left"/>
            </w:pPr>
            <w:r>
              <w:t>DS&amp;C Proposed Vacuum Truck SWP</w:t>
            </w:r>
          </w:p>
        </w:tc>
        <w:tc>
          <w:tcPr>
            <w:tcW w:w="3240" w:type="dxa"/>
          </w:tcPr>
          <w:p w:rsidR="0086659B" w:rsidRPr="00532357" w:rsidRDefault="0086659B">
            <w:pPr>
              <w:pStyle w:val="TableText-Left"/>
            </w:pPr>
          </w:p>
        </w:tc>
      </w:tr>
      <w:tr w:rsidR="00B45155" w:rsidTr="00755C5B">
        <w:tc>
          <w:tcPr>
            <w:tcW w:w="5220" w:type="dxa"/>
          </w:tcPr>
          <w:p w:rsidR="00B45155" w:rsidRPr="00532357" w:rsidRDefault="00804E0A">
            <w:pPr>
              <w:pStyle w:val="TableText-Left"/>
            </w:pPr>
            <w:r>
              <w:t xml:space="preserve">ESH 507 </w:t>
            </w:r>
            <w:r w:rsidR="002659D2">
              <w:t>SWP General Work Permit Standard</w:t>
            </w:r>
          </w:p>
        </w:tc>
        <w:tc>
          <w:tcPr>
            <w:tcW w:w="3240" w:type="dxa"/>
          </w:tcPr>
          <w:p w:rsidR="00B45155" w:rsidRPr="00532357" w:rsidRDefault="00B45155">
            <w:pPr>
              <w:pStyle w:val="TableText-Left"/>
            </w:pPr>
          </w:p>
        </w:tc>
      </w:tr>
      <w:tr w:rsidR="00B45155" w:rsidTr="00755C5B">
        <w:tc>
          <w:tcPr>
            <w:tcW w:w="5220" w:type="dxa"/>
          </w:tcPr>
          <w:p w:rsidR="00B45155" w:rsidRPr="00532357" w:rsidRDefault="002659D2">
            <w:pPr>
              <w:pStyle w:val="TableText-Left"/>
            </w:pPr>
            <w:r>
              <w:t>ESH 505 AP management of Change Guidance</w:t>
            </w:r>
          </w:p>
        </w:tc>
        <w:tc>
          <w:tcPr>
            <w:tcW w:w="3240" w:type="dxa"/>
          </w:tcPr>
          <w:p w:rsidR="00B45155" w:rsidRPr="00532357" w:rsidRDefault="00B45155">
            <w:pPr>
              <w:pStyle w:val="TableText-Left"/>
            </w:pPr>
          </w:p>
        </w:tc>
      </w:tr>
      <w:tr w:rsidR="00DA659A" w:rsidTr="00755C5B">
        <w:tc>
          <w:tcPr>
            <w:tcW w:w="5220" w:type="dxa"/>
          </w:tcPr>
          <w:p w:rsidR="00DA659A" w:rsidRPr="00532357" w:rsidRDefault="002659D2">
            <w:pPr>
              <w:pStyle w:val="TableText-Left"/>
            </w:pPr>
            <w:r>
              <w:t xml:space="preserve">AP Assessing Hazards and Managing High Risk Work </w:t>
            </w:r>
          </w:p>
        </w:tc>
        <w:tc>
          <w:tcPr>
            <w:tcW w:w="3240" w:type="dxa"/>
          </w:tcPr>
          <w:p w:rsidR="00DA659A" w:rsidRPr="00532357" w:rsidRDefault="00DA659A">
            <w:pPr>
              <w:pStyle w:val="TableText-Left"/>
            </w:pPr>
          </w:p>
        </w:tc>
      </w:tr>
      <w:tr w:rsidR="002659D2" w:rsidTr="00755C5B">
        <w:tc>
          <w:tcPr>
            <w:tcW w:w="5220" w:type="dxa"/>
          </w:tcPr>
          <w:p w:rsidR="002659D2" w:rsidRDefault="002659D2">
            <w:pPr>
              <w:pStyle w:val="TableText-Left"/>
            </w:pPr>
            <w:r>
              <w:t>ESH 512 SWP Gas Detection</w:t>
            </w:r>
          </w:p>
        </w:tc>
        <w:tc>
          <w:tcPr>
            <w:tcW w:w="3240" w:type="dxa"/>
          </w:tcPr>
          <w:p w:rsidR="002659D2" w:rsidRPr="00532357" w:rsidRDefault="002659D2">
            <w:pPr>
              <w:pStyle w:val="TableText-Left"/>
            </w:pPr>
          </w:p>
        </w:tc>
      </w:tr>
      <w:tr w:rsidR="00042871" w:rsidTr="00755C5B">
        <w:tc>
          <w:tcPr>
            <w:tcW w:w="5220" w:type="dxa"/>
          </w:tcPr>
          <w:p w:rsidR="00042871" w:rsidRDefault="00042871">
            <w:pPr>
              <w:pStyle w:val="TableText-Left"/>
            </w:pPr>
            <w:r>
              <w:t>ESH 561 Static</w:t>
            </w:r>
          </w:p>
        </w:tc>
        <w:tc>
          <w:tcPr>
            <w:tcW w:w="3240" w:type="dxa"/>
          </w:tcPr>
          <w:p w:rsidR="00042871" w:rsidRPr="00532357" w:rsidRDefault="00042871">
            <w:pPr>
              <w:pStyle w:val="TableText-Left"/>
            </w:pPr>
          </w:p>
        </w:tc>
      </w:tr>
    </w:tbl>
    <w:p w:rsidR="00B45155" w:rsidRDefault="00B45155" w:rsidP="00B45155">
      <w:pPr>
        <w:pStyle w:val="BlankLine"/>
      </w:pPr>
    </w:p>
    <w:p w:rsidR="0086659B" w:rsidRDefault="0086659B" w:rsidP="00B45155">
      <w:pPr>
        <w:pStyle w:val="Heading1"/>
      </w:pPr>
      <w:bookmarkStart w:id="25" w:name="_Toc445817105"/>
      <w:r>
        <w:t>Revision History</w:t>
      </w:r>
      <w:bookmarkEnd w:id="25"/>
    </w:p>
    <w:p w:rsidR="0086659B" w:rsidRDefault="0086659B">
      <w:pPr>
        <w:pStyle w:val="Caption-Table"/>
      </w:pPr>
      <w:r>
        <w:tab/>
      </w:r>
      <w:proofErr w:type="gramStart"/>
      <w:r>
        <w:t xml:space="preserve">Table </w:t>
      </w:r>
      <w:fldSimple w:instr=" SEQ Table \* ARABIC ">
        <w:r w:rsidR="0053354B">
          <w:rPr>
            <w:noProof/>
          </w:rPr>
          <w:t>4</w:t>
        </w:r>
      </w:fldSimple>
      <w:r>
        <w:t>.</w:t>
      </w:r>
      <w:proofErr w:type="gramEnd"/>
      <w:r>
        <w:t xml:space="preserve"> Revision History</w:t>
      </w:r>
    </w:p>
    <w:tbl>
      <w:tblPr>
        <w:tblW w:w="9090" w:type="dxa"/>
        <w:tblInd w:w="198" w:type="dxa"/>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Look w:val="01E0" w:firstRow="1" w:lastRow="1" w:firstColumn="1" w:lastColumn="1" w:noHBand="0" w:noVBand="0"/>
      </w:tblPr>
      <w:tblGrid>
        <w:gridCol w:w="1980"/>
        <w:gridCol w:w="3150"/>
        <w:gridCol w:w="3960"/>
      </w:tblGrid>
      <w:tr w:rsidR="00DA659A" w:rsidRPr="00E560EC" w:rsidTr="00DA659A">
        <w:tc>
          <w:tcPr>
            <w:tcW w:w="198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DA659A" w:rsidRPr="00E560EC" w:rsidRDefault="00DA659A" w:rsidP="00DA659A">
            <w:pPr>
              <w:pStyle w:val="TableHead-Center"/>
            </w:pPr>
            <w:r>
              <w:t>Description</w:t>
            </w:r>
          </w:p>
        </w:tc>
        <w:tc>
          <w:tcPr>
            <w:tcW w:w="315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DA659A" w:rsidRPr="00E560EC" w:rsidRDefault="00DA659A" w:rsidP="00DA659A">
            <w:pPr>
              <w:pStyle w:val="TableHead-Center"/>
            </w:pPr>
            <w:r>
              <w:t>Downstream &amp; Chemicals</w:t>
            </w:r>
          </w:p>
        </w:tc>
        <w:tc>
          <w:tcPr>
            <w:tcW w:w="396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DA659A" w:rsidRPr="00E560EC" w:rsidRDefault="00DA659A" w:rsidP="00DA659A">
            <w:pPr>
              <w:pStyle w:val="TableHead-Center"/>
            </w:pPr>
            <w:r>
              <w:t>SBU</w:t>
            </w:r>
            <w:r>
              <w:br/>
              <w:t>&lt;Add this column if an SBU version of the DS&amp;C document is created.&gt;</w:t>
            </w:r>
          </w:p>
        </w:tc>
      </w:tr>
      <w:tr w:rsidR="00DA659A" w:rsidRPr="00E560EC" w:rsidTr="00DA659A">
        <w:tc>
          <w:tcPr>
            <w:tcW w:w="1980" w:type="dxa"/>
          </w:tcPr>
          <w:p w:rsidR="00DA659A" w:rsidRPr="00E560EC" w:rsidRDefault="00DA659A" w:rsidP="00DA659A">
            <w:pPr>
              <w:pStyle w:val="TableText-Left"/>
            </w:pPr>
            <w:r>
              <w:t>Origin</w:t>
            </w:r>
            <w:r w:rsidRPr="00E560EC">
              <w:t xml:space="preserve"> Date</w:t>
            </w:r>
          </w:p>
        </w:tc>
        <w:tc>
          <w:tcPr>
            <w:tcW w:w="3150" w:type="dxa"/>
          </w:tcPr>
          <w:p w:rsidR="00DA659A" w:rsidRPr="00E560EC" w:rsidRDefault="00DA659A" w:rsidP="00DA659A">
            <w:pPr>
              <w:pStyle w:val="TableText-Left"/>
            </w:pPr>
          </w:p>
        </w:tc>
        <w:tc>
          <w:tcPr>
            <w:tcW w:w="3960" w:type="dxa"/>
          </w:tcPr>
          <w:p w:rsidR="00DA659A" w:rsidRPr="003203CF" w:rsidRDefault="005757F3" w:rsidP="00DA659A">
            <w:pPr>
              <w:pStyle w:val="TableText-Left"/>
              <w:rPr>
                <w:rStyle w:val="Char-BlueSBUText"/>
              </w:rPr>
            </w:pPr>
            <w:r>
              <w:rPr>
                <w:rStyle w:val="Char-BlueSBUText"/>
              </w:rPr>
              <w:t>December 13, 2012</w:t>
            </w:r>
          </w:p>
        </w:tc>
      </w:tr>
      <w:tr w:rsidR="00DA659A" w:rsidRPr="00E560EC" w:rsidTr="00DA659A">
        <w:tc>
          <w:tcPr>
            <w:tcW w:w="1980" w:type="dxa"/>
          </w:tcPr>
          <w:p w:rsidR="00DA659A" w:rsidRPr="00DA659A" w:rsidRDefault="00DA659A" w:rsidP="00DA659A">
            <w:pPr>
              <w:pStyle w:val="TableText-Left"/>
            </w:pPr>
            <w:r w:rsidRPr="00DA659A">
              <w:t>Revision Date</w:t>
            </w:r>
          </w:p>
        </w:tc>
        <w:tc>
          <w:tcPr>
            <w:tcW w:w="3150" w:type="dxa"/>
          </w:tcPr>
          <w:p w:rsidR="00DA659A" w:rsidRPr="00DA659A" w:rsidRDefault="00DA659A" w:rsidP="00DA659A">
            <w:pPr>
              <w:pStyle w:val="TableText-Left"/>
            </w:pPr>
          </w:p>
        </w:tc>
        <w:tc>
          <w:tcPr>
            <w:tcW w:w="3960" w:type="dxa"/>
          </w:tcPr>
          <w:p w:rsidR="00DA659A" w:rsidRPr="008F733B" w:rsidRDefault="005757F3" w:rsidP="00DA659A">
            <w:pPr>
              <w:pStyle w:val="TableText-Left"/>
              <w:rPr>
                <w:rStyle w:val="Char-BlueSBUText"/>
              </w:rPr>
            </w:pPr>
            <w:r>
              <w:rPr>
                <w:rStyle w:val="Char-BlueSBUText"/>
              </w:rPr>
              <w:t>March 17, 2016</w:t>
            </w:r>
          </w:p>
        </w:tc>
      </w:tr>
      <w:tr w:rsidR="00DA659A" w:rsidRPr="00E560EC" w:rsidTr="00DA659A">
        <w:tc>
          <w:tcPr>
            <w:tcW w:w="1980" w:type="dxa"/>
          </w:tcPr>
          <w:p w:rsidR="00DA659A" w:rsidRPr="00DA659A" w:rsidRDefault="00DA659A" w:rsidP="00DA659A">
            <w:pPr>
              <w:pStyle w:val="TableText-Left"/>
            </w:pPr>
            <w:r w:rsidRPr="00DA659A">
              <w:t>Next Revision Due</w:t>
            </w:r>
          </w:p>
        </w:tc>
        <w:tc>
          <w:tcPr>
            <w:tcW w:w="3150" w:type="dxa"/>
          </w:tcPr>
          <w:p w:rsidR="00DA659A" w:rsidRPr="00DA659A" w:rsidRDefault="00DA659A" w:rsidP="00DA659A">
            <w:pPr>
              <w:pStyle w:val="TableText-Left"/>
            </w:pPr>
          </w:p>
        </w:tc>
        <w:tc>
          <w:tcPr>
            <w:tcW w:w="3960" w:type="dxa"/>
          </w:tcPr>
          <w:p w:rsidR="00DA659A" w:rsidRPr="003203CF" w:rsidRDefault="005757F3" w:rsidP="00DA659A">
            <w:pPr>
              <w:pStyle w:val="TableText-Left"/>
              <w:rPr>
                <w:rStyle w:val="Char-BlueSBUText"/>
              </w:rPr>
            </w:pPr>
            <w:r>
              <w:rPr>
                <w:rStyle w:val="Char-BlueSBUText"/>
              </w:rPr>
              <w:t>March 17, 2021</w:t>
            </w:r>
          </w:p>
        </w:tc>
      </w:tr>
      <w:tr w:rsidR="00DA659A" w:rsidRPr="00E560EC" w:rsidTr="00DA659A">
        <w:tc>
          <w:tcPr>
            <w:tcW w:w="1980" w:type="dxa"/>
          </w:tcPr>
          <w:p w:rsidR="00DA659A" w:rsidRPr="00323181" w:rsidRDefault="00DA659A" w:rsidP="00DA659A">
            <w:pPr>
              <w:pStyle w:val="TableText-Left"/>
            </w:pPr>
            <w:r w:rsidRPr="00323181">
              <w:t>Control Number</w:t>
            </w:r>
          </w:p>
        </w:tc>
        <w:tc>
          <w:tcPr>
            <w:tcW w:w="3150" w:type="dxa"/>
          </w:tcPr>
          <w:p w:rsidR="00DA659A" w:rsidRPr="00323181" w:rsidRDefault="00DA659A" w:rsidP="00DA659A">
            <w:pPr>
              <w:pStyle w:val="TableText-Left"/>
            </w:pPr>
            <w:r w:rsidRPr="00323181">
              <w:t>Insert document control number</w:t>
            </w:r>
          </w:p>
        </w:tc>
        <w:tc>
          <w:tcPr>
            <w:tcW w:w="3960" w:type="dxa"/>
          </w:tcPr>
          <w:p w:rsidR="00DA659A" w:rsidRPr="003203CF" w:rsidRDefault="005757F3" w:rsidP="00DA659A">
            <w:pPr>
              <w:pStyle w:val="TableText-Left"/>
              <w:rPr>
                <w:rStyle w:val="Char-BlueSBUText"/>
              </w:rPr>
            </w:pPr>
            <w:r>
              <w:rPr>
                <w:rStyle w:val="Char-BlueSBUText"/>
              </w:rPr>
              <w:t>ESH 504</w:t>
            </w:r>
          </w:p>
        </w:tc>
      </w:tr>
    </w:tbl>
    <w:p w:rsidR="00DA659A" w:rsidRDefault="00DA659A" w:rsidP="00DA659A">
      <w:pPr>
        <w:pStyle w:val="BodyText"/>
      </w:pPr>
    </w:p>
    <w:p w:rsidR="00DA659A" w:rsidRPr="00DA659A" w:rsidRDefault="00DA659A" w:rsidP="00DA659A">
      <w:pPr>
        <w:pStyle w:val="BodyText"/>
      </w:pPr>
    </w:p>
    <w:p w:rsidR="0086659B" w:rsidRDefault="0086659B">
      <w:pPr>
        <w:pStyle w:val="Caption-Table"/>
      </w:pPr>
      <w:r>
        <w:lastRenderedPageBreak/>
        <w:tab/>
      </w:r>
      <w:proofErr w:type="gramStart"/>
      <w:r>
        <w:t xml:space="preserve">Table </w:t>
      </w:r>
      <w:fldSimple w:instr=" SEQ Table \* ARABIC ">
        <w:r w:rsidR="0053354B">
          <w:rPr>
            <w:noProof/>
          </w:rPr>
          <w:t>5</w:t>
        </w:r>
      </w:fldSimple>
      <w:r>
        <w:t>.</w:t>
      </w:r>
      <w:proofErr w:type="gramEnd"/>
      <w:r>
        <w:t xml:space="preserve"> Amendment Details</w:t>
      </w:r>
    </w:p>
    <w:tbl>
      <w:tblPr>
        <w:tblW w:w="9090" w:type="dxa"/>
        <w:tblInd w:w="198" w:type="dxa"/>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Layout w:type="fixed"/>
        <w:tblLook w:val="01E0" w:firstRow="1" w:lastRow="1" w:firstColumn="1" w:lastColumn="1" w:noHBand="0" w:noVBand="0"/>
      </w:tblPr>
      <w:tblGrid>
        <w:gridCol w:w="1440"/>
        <w:gridCol w:w="1260"/>
        <w:gridCol w:w="1260"/>
        <w:gridCol w:w="5130"/>
      </w:tblGrid>
      <w:tr w:rsidR="00DA659A" w:rsidRPr="002710D4" w:rsidTr="00DA659A">
        <w:trPr>
          <w:trHeight w:val="633"/>
        </w:trPr>
        <w:tc>
          <w:tcPr>
            <w:tcW w:w="144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DA659A" w:rsidRPr="00132DD5" w:rsidRDefault="00DA659A" w:rsidP="00DA659A">
            <w:pPr>
              <w:pStyle w:val="TableHead-Left"/>
            </w:pPr>
            <w:r w:rsidRPr="00132DD5">
              <w:t>Date</w:t>
            </w:r>
          </w:p>
        </w:tc>
        <w:tc>
          <w:tcPr>
            <w:tcW w:w="126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DA659A" w:rsidRPr="00132DD5" w:rsidRDefault="00DA659A" w:rsidP="00DA659A">
            <w:pPr>
              <w:pStyle w:val="TableHead-Left"/>
            </w:pPr>
            <w:r w:rsidRPr="00132DD5">
              <w:t>Author</w:t>
            </w:r>
          </w:p>
        </w:tc>
        <w:tc>
          <w:tcPr>
            <w:tcW w:w="126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DA659A" w:rsidRPr="00132DD5" w:rsidRDefault="00DA659A" w:rsidP="00DA659A">
            <w:pPr>
              <w:pStyle w:val="TableHead-Left"/>
            </w:pPr>
            <w:r w:rsidRPr="00132DD5">
              <w:t>Section Number</w:t>
            </w:r>
          </w:p>
        </w:tc>
        <w:tc>
          <w:tcPr>
            <w:tcW w:w="5130" w:type="dxa"/>
            <w:tcBorders>
              <w:top w:val="single" w:sz="6" w:space="0" w:color="AAAFB4"/>
              <w:left w:val="single" w:sz="6" w:space="0" w:color="AAAFB4"/>
              <w:bottom w:val="single" w:sz="6" w:space="0" w:color="AAAFB4"/>
              <w:right w:val="single" w:sz="6" w:space="0" w:color="AAAFB4"/>
              <w:tl2br w:val="nil"/>
              <w:tr2bl w:val="nil"/>
            </w:tcBorders>
            <w:shd w:val="clear" w:color="auto" w:fill="0050AA"/>
          </w:tcPr>
          <w:p w:rsidR="00DA659A" w:rsidRPr="00132DD5" w:rsidRDefault="00DA659A" w:rsidP="00DA659A">
            <w:pPr>
              <w:pStyle w:val="TableHead-Left"/>
            </w:pPr>
            <w:r w:rsidRPr="00132DD5">
              <w:t>Change Reference</w:t>
            </w:r>
          </w:p>
        </w:tc>
      </w:tr>
      <w:tr w:rsidR="00DA659A" w:rsidRPr="00960343" w:rsidTr="00DA659A">
        <w:trPr>
          <w:trHeight w:val="345"/>
        </w:trPr>
        <w:tc>
          <w:tcPr>
            <w:tcW w:w="1440" w:type="dxa"/>
          </w:tcPr>
          <w:p w:rsidR="00DA659A" w:rsidRPr="003F2E3B" w:rsidRDefault="002659D2" w:rsidP="00DA659A">
            <w:pPr>
              <w:pStyle w:val="TableText-Left"/>
              <w:rPr>
                <w:rStyle w:val="Char-RedGDText"/>
                <w:i w:val="0"/>
                <w:color w:val="auto"/>
              </w:rPr>
            </w:pPr>
            <w:r>
              <w:rPr>
                <w:rStyle w:val="Char-RedGDText"/>
                <w:i w:val="0"/>
                <w:color w:val="auto"/>
              </w:rPr>
              <w:t>2</w:t>
            </w:r>
            <w:r w:rsidR="00042871">
              <w:rPr>
                <w:rStyle w:val="Char-RedGDText"/>
                <w:i w:val="0"/>
                <w:color w:val="auto"/>
              </w:rPr>
              <w:t>-2016</w:t>
            </w:r>
          </w:p>
        </w:tc>
        <w:tc>
          <w:tcPr>
            <w:tcW w:w="1260" w:type="dxa"/>
          </w:tcPr>
          <w:p w:rsidR="00DA659A" w:rsidRPr="003F2E3B" w:rsidRDefault="002659D2" w:rsidP="00DA659A">
            <w:pPr>
              <w:pStyle w:val="TableText-Center"/>
              <w:rPr>
                <w:rStyle w:val="Char-RedGDText"/>
                <w:i w:val="0"/>
                <w:color w:val="auto"/>
              </w:rPr>
            </w:pPr>
            <w:r>
              <w:rPr>
                <w:rStyle w:val="Char-RedGDText"/>
                <w:i w:val="0"/>
                <w:color w:val="auto"/>
              </w:rPr>
              <w:t>AAKI</w:t>
            </w:r>
          </w:p>
        </w:tc>
        <w:tc>
          <w:tcPr>
            <w:tcW w:w="1260" w:type="dxa"/>
          </w:tcPr>
          <w:p w:rsidR="00DA659A" w:rsidRPr="003F2E3B" w:rsidRDefault="00DA659A" w:rsidP="00DA659A">
            <w:pPr>
              <w:pStyle w:val="TableText-Center"/>
            </w:pPr>
            <w:r w:rsidRPr="003F2E3B">
              <w:t>Various</w:t>
            </w:r>
          </w:p>
        </w:tc>
        <w:tc>
          <w:tcPr>
            <w:tcW w:w="5130" w:type="dxa"/>
          </w:tcPr>
          <w:p w:rsidR="002659D2" w:rsidRDefault="002659D2" w:rsidP="002659D2">
            <w:r>
              <w:t xml:space="preserve">Reformat Document, </w:t>
            </w:r>
          </w:p>
          <w:p w:rsidR="00DA659A" w:rsidRDefault="002659D2" w:rsidP="002659D2">
            <w:r>
              <w:t>Redesign requirements specific to Vacuum Truck Operation</w:t>
            </w:r>
          </w:p>
          <w:p w:rsidR="002659D2" w:rsidRDefault="002659D2" w:rsidP="002659D2">
            <w:r>
              <w:t xml:space="preserve">Removal of “recommended” </w:t>
            </w:r>
            <w:r w:rsidR="00042871">
              <w:t xml:space="preserve">and “Caution” </w:t>
            </w:r>
            <w:r>
              <w:t>portions</w:t>
            </w:r>
          </w:p>
          <w:p w:rsidR="002659D2" w:rsidRDefault="002659D2" w:rsidP="002659D2">
            <w:r>
              <w:t>Addition of Vacuum Truck Essentials Check List</w:t>
            </w:r>
            <w:r w:rsidR="00042871">
              <w:t xml:space="preserve"> and Request Form</w:t>
            </w:r>
          </w:p>
          <w:p w:rsidR="00042871" w:rsidRDefault="00042871" w:rsidP="002659D2">
            <w:r>
              <w:t>Addition of diagrams in appendices to show the correct connection and use</w:t>
            </w:r>
          </w:p>
          <w:p w:rsidR="002659D2" w:rsidRPr="003F2E3B" w:rsidRDefault="002659D2" w:rsidP="002659D2"/>
        </w:tc>
      </w:tr>
      <w:tr w:rsidR="00042871" w:rsidRPr="00960343" w:rsidTr="00DA659A">
        <w:trPr>
          <w:trHeight w:val="345"/>
        </w:trPr>
        <w:tc>
          <w:tcPr>
            <w:tcW w:w="1440" w:type="dxa"/>
          </w:tcPr>
          <w:p w:rsidR="00042871" w:rsidRPr="003F2E3B" w:rsidRDefault="00042871" w:rsidP="00DA659A">
            <w:pPr>
              <w:pStyle w:val="TableText-Left"/>
              <w:rPr>
                <w:rStyle w:val="Char-RedGDText"/>
                <w:i w:val="0"/>
                <w:color w:val="auto"/>
              </w:rPr>
            </w:pPr>
          </w:p>
        </w:tc>
        <w:tc>
          <w:tcPr>
            <w:tcW w:w="1260" w:type="dxa"/>
          </w:tcPr>
          <w:p w:rsidR="00042871" w:rsidRPr="003F2E3B" w:rsidRDefault="00042871" w:rsidP="00DA659A">
            <w:pPr>
              <w:pStyle w:val="TableText-Center"/>
              <w:rPr>
                <w:rStyle w:val="Char-RedGDText"/>
                <w:i w:val="0"/>
                <w:color w:val="auto"/>
              </w:rPr>
            </w:pPr>
          </w:p>
        </w:tc>
        <w:tc>
          <w:tcPr>
            <w:tcW w:w="1260" w:type="dxa"/>
          </w:tcPr>
          <w:p w:rsidR="00042871" w:rsidRPr="003F2E3B" w:rsidRDefault="00042871" w:rsidP="00DA659A">
            <w:pPr>
              <w:pStyle w:val="TableText-Center"/>
            </w:pPr>
          </w:p>
        </w:tc>
        <w:tc>
          <w:tcPr>
            <w:tcW w:w="5130" w:type="dxa"/>
          </w:tcPr>
          <w:p w:rsidR="00042871" w:rsidRPr="003F2E3B" w:rsidRDefault="00042871" w:rsidP="003F2E3B"/>
        </w:tc>
      </w:tr>
    </w:tbl>
    <w:p w:rsidR="00DA659A" w:rsidRDefault="00DA659A" w:rsidP="00DA659A">
      <w:pPr>
        <w:pStyle w:val="BodyText"/>
      </w:pPr>
    </w:p>
    <w:p w:rsidR="00DA659A" w:rsidRDefault="00DA659A" w:rsidP="00DA659A">
      <w:pPr>
        <w:pStyle w:val="BodyText"/>
      </w:pPr>
    </w:p>
    <w:p w:rsidR="0086659B" w:rsidRDefault="0086659B">
      <w:pPr>
        <w:pStyle w:val="BodyText"/>
      </w:pPr>
    </w:p>
    <w:p w:rsidR="0086659B" w:rsidRDefault="00B77F2F" w:rsidP="00DA52C1">
      <w:pPr>
        <w:pStyle w:val="Appendix1"/>
      </w:pPr>
      <w:bookmarkStart w:id="26" w:name="_Toc147301105"/>
      <w:bookmarkStart w:id="27" w:name="AppendixA"/>
      <w:bookmarkStart w:id="28" w:name="_Toc445817106"/>
      <w:bookmarkEnd w:id="26"/>
      <w:r>
        <w:lastRenderedPageBreak/>
        <w:t>Basic Vacuum Truck Requirements</w:t>
      </w:r>
      <w:bookmarkEnd w:id="27"/>
      <w:bookmarkEnd w:id="28"/>
    </w:p>
    <w:p w:rsidR="001B153D" w:rsidRDefault="001B153D" w:rsidP="001B153D">
      <w:pPr>
        <w:pStyle w:val="BodyText"/>
      </w:pPr>
      <w:r>
        <w:t>The following table lists the basic equipment required for all trucks.</w:t>
      </w:r>
    </w:p>
    <w:p w:rsidR="001B153D" w:rsidRPr="001B153D" w:rsidRDefault="001B153D" w:rsidP="00F92983">
      <w:pPr>
        <w:pStyle w:val="Caption-Table"/>
      </w:pPr>
      <w:proofErr w:type="gramStart"/>
      <w:r>
        <w:t xml:space="preserve">Table </w:t>
      </w:r>
      <w:fldSimple w:instr=" SEQ Table \* ARABIC ">
        <w:r w:rsidR="0053354B">
          <w:rPr>
            <w:noProof/>
          </w:rPr>
          <w:t>6</w:t>
        </w:r>
      </w:fldSimple>
      <w:r>
        <w:t>.</w:t>
      </w:r>
      <w:proofErr w:type="gramEnd"/>
      <w:r>
        <w:t xml:space="preserve"> Basic Requirements</w:t>
      </w:r>
    </w:p>
    <w:tbl>
      <w:tblPr>
        <w:tblStyle w:val="TableGrid"/>
        <w:tblW w:w="0" w:type="auto"/>
        <w:tblInd w:w="277" w:type="dxa"/>
        <w:tblBorders>
          <w:top w:val="single" w:sz="4" w:space="0" w:color="AAAFB4"/>
          <w:left w:val="single" w:sz="4" w:space="0" w:color="AAAFB4"/>
          <w:bottom w:val="single" w:sz="4" w:space="0" w:color="AAAFB4"/>
          <w:right w:val="single" w:sz="4" w:space="0" w:color="AAAFB4"/>
          <w:insideH w:val="single" w:sz="4" w:space="0" w:color="AAAFB4"/>
          <w:insideV w:val="single" w:sz="4" w:space="0" w:color="AAAFB4"/>
        </w:tblBorders>
        <w:tblLayout w:type="fixed"/>
        <w:tblLook w:val="04A0" w:firstRow="1" w:lastRow="0" w:firstColumn="1" w:lastColumn="0" w:noHBand="0" w:noVBand="1"/>
      </w:tblPr>
      <w:tblGrid>
        <w:gridCol w:w="2250"/>
        <w:gridCol w:w="5130"/>
      </w:tblGrid>
      <w:tr w:rsidR="005B118C" w:rsidRPr="006F6F2B" w:rsidTr="00F92983">
        <w:trPr>
          <w:trHeight w:val="395"/>
        </w:trPr>
        <w:tc>
          <w:tcPr>
            <w:tcW w:w="2250" w:type="dxa"/>
            <w:shd w:val="clear" w:color="auto" w:fill="0050AA"/>
          </w:tcPr>
          <w:p w:rsidR="005B118C" w:rsidRPr="006F6F2B" w:rsidRDefault="005B118C" w:rsidP="006F6F2B">
            <w:pPr>
              <w:pStyle w:val="TableHead-Left"/>
            </w:pPr>
            <w:r w:rsidRPr="006F6F2B">
              <w:t>Equipment Required</w:t>
            </w:r>
          </w:p>
        </w:tc>
        <w:tc>
          <w:tcPr>
            <w:tcW w:w="5130" w:type="dxa"/>
            <w:shd w:val="clear" w:color="auto" w:fill="0050AA"/>
            <w:vAlign w:val="center"/>
            <w:hideMark/>
          </w:tcPr>
          <w:p w:rsidR="005B118C" w:rsidRPr="006F6F2B" w:rsidRDefault="005B118C" w:rsidP="006F6F2B">
            <w:pPr>
              <w:pStyle w:val="TableHead-Left"/>
            </w:pPr>
            <w:r w:rsidRPr="006F6F2B">
              <w:t>Minimum Requirement for All Trucks (Any DS&amp;C Exceptions noted)</w:t>
            </w:r>
          </w:p>
        </w:tc>
      </w:tr>
      <w:tr w:rsidR="005B118C" w:rsidTr="00F92983">
        <w:tc>
          <w:tcPr>
            <w:tcW w:w="2250" w:type="dxa"/>
          </w:tcPr>
          <w:p w:rsidR="005B118C" w:rsidRDefault="005B118C" w:rsidP="00DA52C1">
            <w:pPr>
              <w:pStyle w:val="TableText-Left"/>
              <w:rPr>
                <w:color w:val="000000" w:themeColor="text1"/>
              </w:rPr>
            </w:pPr>
            <w:r>
              <w:rPr>
                <w:color w:val="000000" w:themeColor="text1"/>
              </w:rPr>
              <w:t xml:space="preserve">Fire Extinguisher </w:t>
            </w:r>
            <w:r w:rsidRPr="00E27FEC">
              <w:t>(Liquid Vacuum Trucks Only)</w:t>
            </w:r>
          </w:p>
        </w:tc>
        <w:tc>
          <w:tcPr>
            <w:tcW w:w="5130" w:type="dxa"/>
            <w:hideMark/>
          </w:tcPr>
          <w:p w:rsidR="006F6F2B" w:rsidRDefault="005B118C" w:rsidP="006F6F2B">
            <w:pPr>
              <w:pStyle w:val="TableText-Left"/>
            </w:pPr>
            <w:r>
              <w:t xml:space="preserve">20 </w:t>
            </w:r>
            <w:proofErr w:type="spellStart"/>
            <w:r>
              <w:t>lb</w:t>
            </w:r>
            <w:proofErr w:type="spellEnd"/>
            <w:r>
              <w:t xml:space="preserve"> B/C (9kg DCP) dry chemical fire extinguisher that is readily accessible at all times near the rear of the vehicle</w:t>
            </w:r>
            <w:r w:rsidR="006F6F2B">
              <w:t>.</w:t>
            </w:r>
          </w:p>
          <w:p w:rsidR="005B118C" w:rsidRDefault="005B118C" w:rsidP="006F6F2B">
            <w:pPr>
              <w:pStyle w:val="TableText-Left"/>
              <w:rPr>
                <w:rFonts w:cs="Arial"/>
              </w:rPr>
            </w:pPr>
            <w:r>
              <w:t>(</w:t>
            </w:r>
            <w:r w:rsidR="006F6F2B">
              <w:t>Acceptable if fire extinguisher is provided by the site.</w:t>
            </w:r>
            <w:r>
              <w:t>)</w:t>
            </w:r>
          </w:p>
        </w:tc>
      </w:tr>
      <w:tr w:rsidR="005B118C" w:rsidRPr="008D6961" w:rsidTr="00F92983">
        <w:tc>
          <w:tcPr>
            <w:tcW w:w="2250" w:type="dxa"/>
          </w:tcPr>
          <w:p w:rsidR="005B118C" w:rsidRDefault="005B118C" w:rsidP="00DA52C1">
            <w:pPr>
              <w:pStyle w:val="TableText-Left"/>
            </w:pPr>
            <w:r>
              <w:t>Bonding Cables &amp; Clamps</w:t>
            </w:r>
          </w:p>
        </w:tc>
        <w:tc>
          <w:tcPr>
            <w:tcW w:w="5130" w:type="dxa"/>
            <w:hideMark/>
          </w:tcPr>
          <w:p w:rsidR="005B118C" w:rsidRPr="008D6961" w:rsidRDefault="005B118C" w:rsidP="00DA52C1">
            <w:pPr>
              <w:pStyle w:val="TableText-Left"/>
            </w:pPr>
            <w:r>
              <w:t xml:space="preserve">Clamps shall have strong springs with </w:t>
            </w:r>
            <w:r w:rsidRPr="00256DF3">
              <w:t>sharp, pointed contacts to displace rust or paint</w:t>
            </w:r>
            <w:r w:rsidR="002B64BD" w:rsidRPr="00256DF3">
              <w:t>.</w:t>
            </w:r>
            <w:r w:rsidR="002B64BD">
              <w:t xml:space="preserve"> </w:t>
            </w:r>
            <w:r w:rsidRPr="00256DF3">
              <w:t xml:space="preserve">Types of </w:t>
            </w:r>
            <w:r>
              <w:t xml:space="preserve">screw-down, </w:t>
            </w:r>
            <w:r w:rsidRPr="00256DF3">
              <w:t>C-clamp design are also acceptable.</w:t>
            </w:r>
          </w:p>
        </w:tc>
      </w:tr>
      <w:tr w:rsidR="005B118C" w:rsidRPr="008D6961" w:rsidTr="00F92983">
        <w:tc>
          <w:tcPr>
            <w:tcW w:w="2250" w:type="dxa"/>
          </w:tcPr>
          <w:p w:rsidR="005B118C" w:rsidRDefault="005B118C" w:rsidP="00DA52C1">
            <w:pPr>
              <w:pStyle w:val="TableText-Left"/>
            </w:pPr>
            <w:r>
              <w:t>Grounding Verification</w:t>
            </w:r>
          </w:p>
        </w:tc>
        <w:tc>
          <w:tcPr>
            <w:tcW w:w="5130" w:type="dxa"/>
            <w:hideMark/>
          </w:tcPr>
          <w:p w:rsidR="005B118C" w:rsidRDefault="005B118C" w:rsidP="00DA52C1">
            <w:pPr>
              <w:pStyle w:val="TableText-Left"/>
            </w:pPr>
            <w:r w:rsidRPr="004D44E8">
              <w:t>Ground point v</w:t>
            </w:r>
            <w:r>
              <w:t xml:space="preserve">erification of &lt;1000 ohms of electrical resistance requires one of the following methods: </w:t>
            </w:r>
          </w:p>
          <w:p w:rsidR="005B118C" w:rsidRDefault="005B118C" w:rsidP="00DA52C1">
            <w:pPr>
              <w:pStyle w:val="TableText-Left"/>
            </w:pPr>
            <w:r>
              <w:t>1.  Use of an MGV</w:t>
            </w:r>
            <w:r w:rsidR="006F6F2B">
              <w:t>.</w:t>
            </w:r>
            <w:r>
              <w:t xml:space="preserve"> </w:t>
            </w:r>
          </w:p>
          <w:p w:rsidR="005B118C" w:rsidRDefault="005B118C" w:rsidP="00DA52C1">
            <w:pPr>
              <w:pStyle w:val="TableText-Left"/>
            </w:pPr>
            <w:r>
              <w:t xml:space="preserve">2.  Use of an approved </w:t>
            </w:r>
            <w:r w:rsidR="006F6F2B">
              <w:t xml:space="preserve">ground detection meter </w:t>
            </w:r>
            <w:r>
              <w:t xml:space="preserve">by a </w:t>
            </w:r>
            <w:r w:rsidR="006F6F2B">
              <w:t xml:space="preserve">Qualified Person. </w:t>
            </w:r>
          </w:p>
          <w:p w:rsidR="005B118C" w:rsidRPr="004D44E8" w:rsidRDefault="005B118C" w:rsidP="00DA52C1">
            <w:pPr>
              <w:pStyle w:val="TableText-Left"/>
            </w:pPr>
            <w:r>
              <w:t xml:space="preserve">3.  Testing by a </w:t>
            </w:r>
            <w:proofErr w:type="gramStart"/>
            <w:r w:rsidR="006F6F2B">
              <w:t>Qualified  Electrician</w:t>
            </w:r>
            <w:proofErr w:type="gramEnd"/>
            <w:r w:rsidR="006F6F2B">
              <w:t>.</w:t>
            </w:r>
          </w:p>
          <w:p w:rsidR="005B118C" w:rsidRPr="008D6961" w:rsidRDefault="005B118C" w:rsidP="00DA52C1">
            <w:pPr>
              <w:pStyle w:val="TableText-Left"/>
              <w:rPr>
                <w:sz w:val="24"/>
              </w:rPr>
            </w:pPr>
            <w:r>
              <w:rPr>
                <w:i/>
              </w:rPr>
              <w:t>Trucks used exclusively for non-flammable materials outside of hazardous classified areas are exempt from this requirement</w:t>
            </w:r>
            <w:r w:rsidR="006F6F2B">
              <w:rPr>
                <w:i/>
              </w:rPr>
              <w:t>.</w:t>
            </w:r>
          </w:p>
        </w:tc>
      </w:tr>
      <w:tr w:rsidR="005B118C" w:rsidTr="00F92983">
        <w:tc>
          <w:tcPr>
            <w:tcW w:w="2250" w:type="dxa"/>
          </w:tcPr>
          <w:p w:rsidR="005B118C" w:rsidRDefault="005B118C" w:rsidP="00DA52C1">
            <w:pPr>
              <w:pStyle w:val="TableText-Left"/>
            </w:pPr>
            <w:r>
              <w:t>Spill Response</w:t>
            </w:r>
          </w:p>
          <w:p w:rsidR="005B118C" w:rsidRDefault="005B118C" w:rsidP="00DA52C1">
            <w:pPr>
              <w:pStyle w:val="TableText-Left"/>
            </w:pPr>
          </w:p>
        </w:tc>
        <w:tc>
          <w:tcPr>
            <w:tcW w:w="5130" w:type="dxa"/>
            <w:hideMark/>
          </w:tcPr>
          <w:p w:rsidR="005B118C" w:rsidRDefault="006F6F2B" w:rsidP="006F6F2B">
            <w:pPr>
              <w:pStyle w:val="TableText-Left"/>
            </w:pPr>
            <w:r>
              <w:rPr>
                <w:bCs/>
                <w:iCs/>
                <w:szCs w:val="28"/>
              </w:rPr>
              <w:t>Business unit</w:t>
            </w:r>
            <w:r w:rsidR="005B118C">
              <w:rPr>
                <w:bCs/>
                <w:iCs/>
                <w:szCs w:val="28"/>
              </w:rPr>
              <w:t xml:space="preserve"> includes spill response in their job planning and JSA</w:t>
            </w:r>
            <w:r>
              <w:rPr>
                <w:bCs/>
                <w:iCs/>
                <w:szCs w:val="28"/>
              </w:rPr>
              <w:t xml:space="preserve"> or </w:t>
            </w:r>
            <w:r w:rsidR="005B118C">
              <w:rPr>
                <w:bCs/>
                <w:iCs/>
                <w:szCs w:val="28"/>
              </w:rPr>
              <w:t>JHA</w:t>
            </w:r>
            <w:r>
              <w:rPr>
                <w:bCs/>
                <w:iCs/>
                <w:szCs w:val="28"/>
              </w:rPr>
              <w:t>.</w:t>
            </w:r>
          </w:p>
        </w:tc>
      </w:tr>
      <w:tr w:rsidR="005B118C" w:rsidTr="00F92983">
        <w:tc>
          <w:tcPr>
            <w:tcW w:w="2250" w:type="dxa"/>
          </w:tcPr>
          <w:p w:rsidR="005B118C" w:rsidRDefault="005B118C" w:rsidP="00DA52C1">
            <w:pPr>
              <w:pStyle w:val="TableText-Left"/>
            </w:pPr>
            <w:r>
              <w:t>Driver Work Area Lighting</w:t>
            </w:r>
          </w:p>
        </w:tc>
        <w:tc>
          <w:tcPr>
            <w:tcW w:w="5130" w:type="dxa"/>
          </w:tcPr>
          <w:p w:rsidR="005B118C" w:rsidRDefault="005B118C" w:rsidP="00DA52C1">
            <w:pPr>
              <w:pStyle w:val="TableText-Left"/>
            </w:pPr>
            <w:r>
              <w:t>None (provided as needed by Chevron or others)</w:t>
            </w:r>
            <w:r w:rsidR="006F6F2B">
              <w:t>.</w:t>
            </w:r>
          </w:p>
          <w:p w:rsidR="005B118C" w:rsidRDefault="005B118C" w:rsidP="00DA52C1">
            <w:pPr>
              <w:pStyle w:val="TableText-Left"/>
            </w:pPr>
          </w:p>
        </w:tc>
      </w:tr>
      <w:tr w:rsidR="005B118C" w:rsidTr="00F92983">
        <w:tc>
          <w:tcPr>
            <w:tcW w:w="2250" w:type="dxa"/>
          </w:tcPr>
          <w:p w:rsidR="005B118C" w:rsidRDefault="005B118C" w:rsidP="00DA52C1">
            <w:pPr>
              <w:pStyle w:val="TableText-Left"/>
            </w:pPr>
            <w:r>
              <w:t>Liquid and Vent Hoses</w:t>
            </w:r>
          </w:p>
        </w:tc>
        <w:tc>
          <w:tcPr>
            <w:tcW w:w="5130" w:type="dxa"/>
            <w:hideMark/>
          </w:tcPr>
          <w:p w:rsidR="005B118C" w:rsidRDefault="005B118C" w:rsidP="00DA52C1">
            <w:pPr>
              <w:pStyle w:val="TableText-Left"/>
            </w:pPr>
            <w:r>
              <w:t xml:space="preserve">Conductive liquid and vent hoses with lockable connections that are tested periodically </w:t>
            </w:r>
            <w:r w:rsidRPr="004D44E8">
              <w:t>and results are documented</w:t>
            </w:r>
            <w:r>
              <w:t xml:space="preserve">. </w:t>
            </w:r>
            <w:r w:rsidR="00653FAA">
              <w:t>Rotary lobe</w:t>
            </w:r>
            <w:r>
              <w:t xml:space="preserve"> trucks exempted.</w:t>
            </w:r>
          </w:p>
          <w:p w:rsidR="005B118C" w:rsidRDefault="005B118C" w:rsidP="00DA52C1">
            <w:pPr>
              <w:pStyle w:val="TableText-Left"/>
            </w:pPr>
            <w:r>
              <w:rPr>
                <w:i/>
              </w:rPr>
              <w:t>Hoses used exclusively for non-flammable materials outside of hazardous classified areas are exempt from this requirement</w:t>
            </w:r>
            <w:r w:rsidR="006F6F2B">
              <w:rPr>
                <w:i/>
              </w:rPr>
              <w:t>.</w:t>
            </w:r>
          </w:p>
        </w:tc>
      </w:tr>
      <w:tr w:rsidR="005B118C" w:rsidRPr="006F6F2B" w:rsidTr="00F92983">
        <w:tc>
          <w:tcPr>
            <w:tcW w:w="2250" w:type="dxa"/>
          </w:tcPr>
          <w:p w:rsidR="005B118C" w:rsidRPr="006F6F2B" w:rsidRDefault="005B118C" w:rsidP="006F6F2B">
            <w:pPr>
              <w:pStyle w:val="TableText-Left"/>
            </w:pPr>
            <w:r w:rsidRPr="006F6F2B">
              <w:t xml:space="preserve">Debris Tank Gauge (Liquid </w:t>
            </w:r>
            <w:r w:rsidR="006F6F2B" w:rsidRPr="006F6F2B">
              <w:t>vacuum trucks only</w:t>
            </w:r>
            <w:r w:rsidRPr="006F6F2B">
              <w:t>)</w:t>
            </w:r>
          </w:p>
        </w:tc>
        <w:tc>
          <w:tcPr>
            <w:tcW w:w="5130" w:type="dxa"/>
          </w:tcPr>
          <w:p w:rsidR="005B118C" w:rsidRPr="006F6F2B" w:rsidRDefault="005B118C" w:rsidP="006F6F2B">
            <w:pPr>
              <w:pStyle w:val="TableText-Left"/>
            </w:pPr>
            <w:r w:rsidRPr="006F6F2B">
              <w:t>Working tank level gauge</w:t>
            </w:r>
            <w:r w:rsidR="006F6F2B">
              <w:t>.</w:t>
            </w:r>
          </w:p>
        </w:tc>
      </w:tr>
      <w:tr w:rsidR="005B118C" w:rsidRPr="00E11626" w:rsidTr="00F92983">
        <w:tc>
          <w:tcPr>
            <w:tcW w:w="2250" w:type="dxa"/>
          </w:tcPr>
          <w:p w:rsidR="005B118C" w:rsidRPr="00E11626" w:rsidRDefault="005B118C" w:rsidP="006F6F2B">
            <w:pPr>
              <w:pStyle w:val="TableText-Left"/>
              <w:rPr>
                <w:bCs/>
                <w:iCs/>
                <w:color w:val="000000" w:themeColor="text1"/>
                <w:szCs w:val="28"/>
              </w:rPr>
            </w:pPr>
            <w:r>
              <w:rPr>
                <w:bCs/>
                <w:iCs/>
                <w:color w:val="000000" w:themeColor="text1"/>
                <w:szCs w:val="28"/>
              </w:rPr>
              <w:t>Warning Tape</w:t>
            </w:r>
            <w:r w:rsidR="006F6F2B">
              <w:rPr>
                <w:bCs/>
                <w:iCs/>
                <w:color w:val="000000" w:themeColor="text1"/>
                <w:szCs w:val="28"/>
              </w:rPr>
              <w:t xml:space="preserve"> or </w:t>
            </w:r>
            <w:r>
              <w:rPr>
                <w:bCs/>
                <w:iCs/>
                <w:color w:val="000000" w:themeColor="text1"/>
                <w:szCs w:val="28"/>
              </w:rPr>
              <w:t>Barricades</w:t>
            </w:r>
          </w:p>
        </w:tc>
        <w:tc>
          <w:tcPr>
            <w:tcW w:w="5130" w:type="dxa"/>
          </w:tcPr>
          <w:p w:rsidR="005B118C" w:rsidRPr="00E11626" w:rsidRDefault="005B118C" w:rsidP="00DA52C1">
            <w:pPr>
              <w:pStyle w:val="TableText-Left"/>
            </w:pPr>
            <w:r>
              <w:t xml:space="preserve">Site able to provide barricading and/or signage as required </w:t>
            </w:r>
            <w:proofErr w:type="gramStart"/>
            <w:r>
              <w:t>to secure</w:t>
            </w:r>
            <w:proofErr w:type="gramEnd"/>
            <w:r>
              <w:t xml:space="preserve"> work area</w:t>
            </w:r>
            <w:r w:rsidR="006F6F2B">
              <w:t>.</w:t>
            </w:r>
          </w:p>
        </w:tc>
      </w:tr>
    </w:tbl>
    <w:p w:rsidR="00B77F2F" w:rsidRDefault="00F2339E" w:rsidP="00DA52C1">
      <w:pPr>
        <w:pStyle w:val="Appendix1"/>
      </w:pPr>
      <w:bookmarkStart w:id="29" w:name="AppendixB"/>
      <w:bookmarkStart w:id="30" w:name="_Toc445817107"/>
      <w:r>
        <w:lastRenderedPageBreak/>
        <w:t xml:space="preserve">Example of </w:t>
      </w:r>
      <w:r w:rsidR="00B27D12">
        <w:t xml:space="preserve">Liquid </w:t>
      </w:r>
      <w:r w:rsidR="00B77F2F">
        <w:t>Vacuum Truck Request Form</w:t>
      </w:r>
      <w:r w:rsidR="006F6F2B">
        <w:t xml:space="preserve"> or </w:t>
      </w:r>
      <w:r w:rsidR="00B77F2F">
        <w:t>Essentials Check</w:t>
      </w:r>
      <w:r w:rsidR="00F53E0B">
        <w:t>list</w:t>
      </w:r>
      <w:r w:rsidR="00DA52C1">
        <w:t xml:space="preserve"> </w:t>
      </w:r>
      <w:bookmarkEnd w:id="29"/>
      <w:bookmarkEnd w:id="30"/>
    </w:p>
    <w:p w:rsidR="001B153D" w:rsidRPr="001B153D" w:rsidRDefault="001B153D" w:rsidP="001B153D">
      <w:pPr>
        <w:pStyle w:val="BodyText"/>
      </w:pPr>
      <w:r>
        <w:t>The following images show the two sides of a Liquid Vacuum Truck Request Form.</w:t>
      </w:r>
    </w:p>
    <w:p w:rsidR="00B77F2F" w:rsidRDefault="00B77F2F" w:rsidP="00F92983">
      <w:pPr>
        <w:pStyle w:val="Figure"/>
      </w:pPr>
      <w:r>
        <w:rPr>
          <w:noProof/>
        </w:rPr>
        <w:drawing>
          <wp:inline distT="0" distB="0" distL="0" distR="0" wp14:anchorId="2064B284" wp14:editId="52214114">
            <wp:extent cx="5394960" cy="3750534"/>
            <wp:effectExtent l="19050" t="19050" r="1524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94960" cy="3750534"/>
                    </a:xfrm>
                    <a:prstGeom prst="rect">
                      <a:avLst/>
                    </a:prstGeom>
                    <a:ln>
                      <a:solidFill>
                        <a:schemeClr val="bg1">
                          <a:lumMod val="85000"/>
                        </a:schemeClr>
                      </a:solidFill>
                    </a:ln>
                  </pic:spPr>
                </pic:pic>
              </a:graphicData>
            </a:graphic>
          </wp:inline>
        </w:drawing>
      </w:r>
    </w:p>
    <w:p w:rsidR="001B153D" w:rsidRPr="001B153D" w:rsidRDefault="001B153D" w:rsidP="00F92983">
      <w:pPr>
        <w:pStyle w:val="Caption-Figure"/>
      </w:pPr>
      <w:r>
        <w:t xml:space="preserve">Figure </w:t>
      </w:r>
      <w:fldSimple w:instr=" SEQ Figure \* ARABIC ">
        <w:r w:rsidR="0053354B">
          <w:rPr>
            <w:noProof/>
          </w:rPr>
          <w:t>1</w:t>
        </w:r>
      </w:fldSimple>
      <w:r>
        <w:rPr>
          <w:noProof/>
        </w:rPr>
        <w:t xml:space="preserve">. Front Side of Request Form </w:t>
      </w:r>
    </w:p>
    <w:p w:rsidR="00B77F2F" w:rsidRDefault="00B77F2F" w:rsidP="00F92983">
      <w:pPr>
        <w:pStyle w:val="Figure"/>
      </w:pPr>
      <w:r>
        <w:rPr>
          <w:noProof/>
        </w:rPr>
        <w:drawing>
          <wp:inline distT="0" distB="0" distL="0" distR="0" wp14:anchorId="5292A6D0" wp14:editId="5F165A4B">
            <wp:extent cx="5394960" cy="3567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4960" cy="3567848"/>
                    </a:xfrm>
                    <a:prstGeom prst="rect">
                      <a:avLst/>
                    </a:prstGeom>
                  </pic:spPr>
                </pic:pic>
              </a:graphicData>
            </a:graphic>
          </wp:inline>
        </w:drawing>
      </w:r>
    </w:p>
    <w:p w:rsidR="001B153D" w:rsidRPr="001B153D" w:rsidRDefault="001B153D" w:rsidP="00F92983">
      <w:pPr>
        <w:pStyle w:val="Caption-Figure"/>
      </w:pPr>
      <w:r>
        <w:t xml:space="preserve">Figure </w:t>
      </w:r>
      <w:fldSimple w:instr=" SEQ Figure \* ARABIC ">
        <w:r w:rsidR="0053354B">
          <w:rPr>
            <w:noProof/>
          </w:rPr>
          <w:t>2</w:t>
        </w:r>
      </w:fldSimple>
      <w:r>
        <w:rPr>
          <w:noProof/>
        </w:rPr>
        <w:t xml:space="preserve">. Back Side of Request Form </w:t>
      </w:r>
    </w:p>
    <w:p w:rsidR="00A35B7D" w:rsidRDefault="00DA52C1" w:rsidP="006F6F2B">
      <w:pPr>
        <w:pStyle w:val="Appendix1"/>
      </w:pPr>
      <w:bookmarkStart w:id="31" w:name="_Toc445817108"/>
      <w:bookmarkStart w:id="32" w:name="AppendixC"/>
      <w:r>
        <w:lastRenderedPageBreak/>
        <w:t xml:space="preserve"> </w:t>
      </w:r>
      <w:r w:rsidR="006F6F2B">
        <w:t xml:space="preserve">Types of </w:t>
      </w:r>
      <w:r>
        <w:t>Vacuuming</w:t>
      </w:r>
      <w:bookmarkEnd w:id="31"/>
    </w:p>
    <w:p w:rsidR="001B153D" w:rsidRPr="001B153D" w:rsidRDefault="001B153D" w:rsidP="001B153D">
      <w:pPr>
        <w:pStyle w:val="BodyText"/>
      </w:pPr>
      <w:r>
        <w:t>The following images show different types of vacuuming options.</w:t>
      </w:r>
    </w:p>
    <w:bookmarkEnd w:id="32"/>
    <w:p w:rsidR="00F91EF5" w:rsidRDefault="00F91EF5" w:rsidP="00F92983">
      <w:pPr>
        <w:pStyle w:val="Figure"/>
      </w:pPr>
      <w:r>
        <w:rPr>
          <w:noProof/>
        </w:rPr>
        <w:drawing>
          <wp:inline distT="0" distB="0" distL="0" distR="0" wp14:anchorId="130BF883" wp14:editId="4D4971DC">
            <wp:extent cx="5572664" cy="2950234"/>
            <wp:effectExtent l="19050" t="19050" r="2857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56" t="8877" r="1325" b="1828"/>
                    <a:stretch/>
                  </pic:blipFill>
                  <pic:spPr bwMode="auto">
                    <a:xfrm>
                      <a:off x="0" y="0"/>
                      <a:ext cx="5579726" cy="295397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B153D" w:rsidRPr="001B153D" w:rsidRDefault="001B153D" w:rsidP="00F92983">
      <w:pPr>
        <w:pStyle w:val="Caption-Figure"/>
      </w:pPr>
      <w:r>
        <w:t xml:space="preserve">Figure </w:t>
      </w:r>
      <w:fldSimple w:instr=" SEQ Figure \* ARABIC ">
        <w:r w:rsidR="0053354B">
          <w:rPr>
            <w:noProof/>
          </w:rPr>
          <w:t>3</w:t>
        </w:r>
      </w:fldSimple>
      <w:r>
        <w:rPr>
          <w:noProof/>
        </w:rPr>
        <w:t xml:space="preserve">. </w:t>
      </w:r>
      <w:r w:rsidR="0053354B">
        <w:rPr>
          <w:noProof/>
        </w:rPr>
        <w:t>Vacuuming from an Intermediate Collection Basin</w:t>
      </w:r>
    </w:p>
    <w:p w:rsidR="00F91EF5" w:rsidRDefault="00F91EF5" w:rsidP="00F92983">
      <w:pPr>
        <w:pStyle w:val="Figure"/>
      </w:pPr>
      <w:r>
        <w:rPr>
          <w:noProof/>
        </w:rPr>
        <w:drawing>
          <wp:inline distT="0" distB="0" distL="0" distR="0" wp14:anchorId="38CA5340" wp14:editId="44E8983D">
            <wp:extent cx="5572664" cy="3493698"/>
            <wp:effectExtent l="19050" t="19050" r="952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658" t="7606" r="1023" b="1789"/>
                    <a:stretch/>
                  </pic:blipFill>
                  <pic:spPr bwMode="auto">
                    <a:xfrm>
                      <a:off x="0" y="0"/>
                      <a:ext cx="5579687" cy="349810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1B153D" w:rsidRPr="001B153D" w:rsidRDefault="001B153D" w:rsidP="001B153D">
      <w:pPr>
        <w:pStyle w:val="Caption-Figure"/>
      </w:pPr>
      <w:r>
        <w:t xml:space="preserve">Figure </w:t>
      </w:r>
      <w:fldSimple w:instr=" SEQ Figure \* ARABIC ">
        <w:r w:rsidR="0053354B">
          <w:rPr>
            <w:noProof/>
          </w:rPr>
          <w:t>4</w:t>
        </w:r>
      </w:fldSimple>
      <w:r>
        <w:rPr>
          <w:noProof/>
        </w:rPr>
        <w:t xml:space="preserve">. </w:t>
      </w:r>
      <w:r w:rsidR="0053354B">
        <w:rPr>
          <w:noProof/>
        </w:rPr>
        <w:t>Vacuuming from an Open Manway</w:t>
      </w:r>
    </w:p>
    <w:p w:rsidR="00F91EF5" w:rsidRDefault="00F91EF5" w:rsidP="00F92983">
      <w:pPr>
        <w:pStyle w:val="Figure"/>
      </w:pPr>
      <w:r>
        <w:rPr>
          <w:noProof/>
        </w:rPr>
        <w:lastRenderedPageBreak/>
        <w:drawing>
          <wp:inline distT="0" distB="0" distL="0" distR="0" wp14:anchorId="6EF2D8DB" wp14:editId="75763348">
            <wp:extent cx="5676794" cy="2587924"/>
            <wp:effectExtent l="19050" t="19050" r="19685" b="22225"/>
            <wp:docPr id="8" name="Picture 8" descr="C:\Users\ciy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yd\Desktop\Captur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3803" r="1053" b="1690"/>
                    <a:stretch/>
                  </pic:blipFill>
                  <pic:spPr bwMode="auto">
                    <a:xfrm>
                      <a:off x="0" y="0"/>
                      <a:ext cx="5673063" cy="2586223"/>
                    </a:xfrm>
                    <a:prstGeom prst="rect">
                      <a:avLst/>
                    </a:prstGeom>
                    <a:noFill/>
                    <a:ln w="12700"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B153D" w:rsidRPr="001B153D" w:rsidRDefault="001B153D" w:rsidP="001B153D">
      <w:pPr>
        <w:pStyle w:val="Caption-Figure"/>
      </w:pPr>
      <w:r>
        <w:t xml:space="preserve">Figure </w:t>
      </w:r>
      <w:fldSimple w:instr=" SEQ Figure \* ARABIC ">
        <w:r w:rsidR="0053354B">
          <w:rPr>
            <w:noProof/>
          </w:rPr>
          <w:t>5</w:t>
        </w:r>
      </w:fldSimple>
      <w:r>
        <w:rPr>
          <w:noProof/>
        </w:rPr>
        <w:t xml:space="preserve">. </w:t>
      </w:r>
      <w:r w:rsidR="0053354B">
        <w:rPr>
          <w:noProof/>
        </w:rPr>
        <w:t>Vacuum With Use of a Vent Scrubber</w:t>
      </w:r>
    </w:p>
    <w:p w:rsidR="00F91EF5" w:rsidRDefault="00F91EF5" w:rsidP="00F92983">
      <w:pPr>
        <w:pStyle w:val="Figure"/>
      </w:pPr>
      <w:r>
        <w:rPr>
          <w:noProof/>
        </w:rPr>
        <w:drawing>
          <wp:inline distT="0" distB="0" distL="0" distR="0" wp14:anchorId="510158D9" wp14:editId="3BBA6D13">
            <wp:extent cx="5605798" cy="2674189"/>
            <wp:effectExtent l="19050" t="19050" r="1397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502" t="8391" r="902" b="2023"/>
                    <a:stretch/>
                  </pic:blipFill>
                  <pic:spPr bwMode="auto">
                    <a:xfrm>
                      <a:off x="0" y="0"/>
                      <a:ext cx="5595577" cy="266931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B153D" w:rsidRPr="001B153D" w:rsidRDefault="001B153D" w:rsidP="001B153D">
      <w:pPr>
        <w:pStyle w:val="Caption-Figure"/>
      </w:pPr>
      <w:r>
        <w:t xml:space="preserve">Figure </w:t>
      </w:r>
      <w:fldSimple w:instr=" SEQ Figure \* ARABIC ">
        <w:r w:rsidR="0053354B">
          <w:rPr>
            <w:noProof/>
          </w:rPr>
          <w:t>6</w:t>
        </w:r>
      </w:fldSimple>
      <w:r>
        <w:rPr>
          <w:noProof/>
        </w:rPr>
        <w:t xml:space="preserve">. </w:t>
      </w:r>
      <w:r w:rsidR="0053354B">
        <w:rPr>
          <w:noProof/>
        </w:rPr>
        <w:t>Tank Load or Discharge With Fixed Pipe Connection to Vessel</w:t>
      </w:r>
      <w:r>
        <w:rPr>
          <w:noProof/>
        </w:rPr>
        <w:t xml:space="preserve"> </w:t>
      </w:r>
    </w:p>
    <w:p w:rsidR="00F91EF5" w:rsidRDefault="00F91EF5" w:rsidP="00F92983">
      <w:pPr>
        <w:pStyle w:val="Figure"/>
      </w:pPr>
      <w:r>
        <w:rPr>
          <w:noProof/>
        </w:rPr>
        <w:drawing>
          <wp:inline distT="0" distB="0" distL="0" distR="0" wp14:anchorId="63AC98CE" wp14:editId="6F6F1038">
            <wp:extent cx="5734050" cy="2105025"/>
            <wp:effectExtent l="19050" t="19050" r="19050" b="2857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3415" cy="2104792"/>
                    </a:xfrm>
                    <a:prstGeom prst="rect">
                      <a:avLst/>
                    </a:prstGeom>
                    <a:ln>
                      <a:solidFill>
                        <a:schemeClr val="bg1">
                          <a:lumMod val="75000"/>
                        </a:schemeClr>
                      </a:solidFill>
                    </a:ln>
                  </pic:spPr>
                </pic:pic>
              </a:graphicData>
            </a:graphic>
          </wp:inline>
        </w:drawing>
      </w:r>
    </w:p>
    <w:p w:rsidR="00F91EF5" w:rsidRDefault="001B153D" w:rsidP="00F92983">
      <w:pPr>
        <w:pStyle w:val="Caption-Figure"/>
      </w:pPr>
      <w:r>
        <w:t xml:space="preserve">Figure </w:t>
      </w:r>
      <w:fldSimple w:instr=" SEQ Figure \* ARABIC ">
        <w:r w:rsidR="0053354B">
          <w:rPr>
            <w:noProof/>
          </w:rPr>
          <w:t>7</w:t>
        </w:r>
      </w:fldSimple>
      <w:r>
        <w:rPr>
          <w:noProof/>
        </w:rPr>
        <w:t xml:space="preserve">. </w:t>
      </w:r>
      <w:r w:rsidR="005757F3">
        <w:rPr>
          <w:noProof/>
        </w:rPr>
        <w:t>Description of a coupling with a ground/bond clamp attached</w:t>
      </w:r>
    </w:p>
    <w:p w:rsidR="00F91EF5" w:rsidRDefault="00DA52C1" w:rsidP="00F92983">
      <w:pPr>
        <w:pStyle w:val="Appendix1"/>
      </w:pPr>
      <w:bookmarkStart w:id="33" w:name="_Toc445817109"/>
      <w:r>
        <w:lastRenderedPageBreak/>
        <w:t xml:space="preserve"> Vacuum Truck Essentials Checklist Decision Logic</w:t>
      </w:r>
      <w:bookmarkEnd w:id="33"/>
    </w:p>
    <w:p w:rsidR="00DA52C1" w:rsidRPr="00DA52C1" w:rsidRDefault="00DA52C1" w:rsidP="005757F3">
      <w:pPr>
        <w:pStyle w:val="BodyText"/>
        <w:ind w:left="0"/>
      </w:pPr>
    </w:p>
    <w:p w:rsidR="00130409" w:rsidRDefault="004645D3" w:rsidP="00DA52C1">
      <w:pPr>
        <w:pStyle w:val="ApxHeading1"/>
      </w:pPr>
      <w:r>
        <w:rPr>
          <w:noProof/>
        </w:rPr>
        <w:drawing>
          <wp:inline distT="0" distB="0" distL="0" distR="0" wp14:anchorId="2E539295" wp14:editId="572B1859">
            <wp:extent cx="5303201" cy="6642340"/>
            <wp:effectExtent l="19050" t="19050" r="1206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02821" cy="6641865"/>
                    </a:xfrm>
                    <a:prstGeom prst="rect">
                      <a:avLst/>
                    </a:prstGeom>
                    <a:ln>
                      <a:solidFill>
                        <a:schemeClr val="bg1">
                          <a:lumMod val="85000"/>
                        </a:schemeClr>
                      </a:solidFill>
                    </a:ln>
                  </pic:spPr>
                </pic:pic>
              </a:graphicData>
            </a:graphic>
          </wp:inline>
        </w:drawing>
      </w:r>
    </w:p>
    <w:p w:rsidR="00F53E0B" w:rsidRPr="00F53E0B" w:rsidRDefault="00F53E0B" w:rsidP="005757F3">
      <w:pPr>
        <w:pStyle w:val="Appendix1"/>
      </w:pPr>
      <w:bookmarkStart w:id="34" w:name="_Toc445817110"/>
      <w:bookmarkStart w:id="35" w:name="AppendixE"/>
      <w:r w:rsidRPr="006C0A7C">
        <w:lastRenderedPageBreak/>
        <w:t>Approved Equipment</w:t>
      </w:r>
      <w:r w:rsidRPr="00F53E0B">
        <w:t xml:space="preserve"> </w:t>
      </w:r>
      <w:bookmarkEnd w:id="34"/>
      <w:r w:rsidR="00DA52C1" w:rsidRPr="00F53E0B">
        <w:t xml:space="preserve"> </w:t>
      </w:r>
    </w:p>
    <w:bookmarkEnd w:id="35"/>
    <w:p w:rsidR="000B4162" w:rsidRPr="00842188" w:rsidRDefault="000B4162" w:rsidP="00DA52C1">
      <w:pPr>
        <w:pStyle w:val="ApxHeading1"/>
      </w:pPr>
      <w:r w:rsidRPr="00D459F7">
        <w:t xml:space="preserve">Using the AEMC Model 3711 </w:t>
      </w:r>
      <w:r>
        <w:t xml:space="preserve">Clamp-on </w:t>
      </w:r>
      <w:r w:rsidRPr="00D459F7">
        <w:t>Ground</w:t>
      </w:r>
      <w:r>
        <w:t xml:space="preserve"> Resistance</w:t>
      </w:r>
      <w:r w:rsidRPr="00D459F7">
        <w:t xml:space="preserve"> </w:t>
      </w:r>
      <w:r>
        <w:t>Tester</w:t>
      </w:r>
    </w:p>
    <w:p w:rsidR="000B4162" w:rsidRPr="00FF5780" w:rsidRDefault="000B4162" w:rsidP="005757F3">
      <w:pPr>
        <w:pStyle w:val="ApxHeading2"/>
      </w:pPr>
      <w:r w:rsidRPr="00FF5780">
        <w:t xml:space="preserve">Purpose for use:  </w:t>
      </w:r>
    </w:p>
    <w:p w:rsidR="000B4162" w:rsidRPr="00FF5780" w:rsidRDefault="000B4162" w:rsidP="00DA52C1">
      <w:pPr>
        <w:pStyle w:val="BodyText"/>
      </w:pPr>
      <w:r w:rsidRPr="00FF5780">
        <w:t>To test for electrical resistance of grounding points to be used for static dissipation from liquid transfers to or from vacuum trucks</w:t>
      </w:r>
      <w:r w:rsidR="002B64BD" w:rsidRPr="00FF5780">
        <w:t xml:space="preserve">. </w:t>
      </w:r>
      <w:r w:rsidRPr="00FF5780">
        <w:t>Vacuum trucks used in Chevron’s refineries are required to use only verified ground points.  Those vacuum trucks identified as part of a refinery’s core fleet are required to have a MGV (Mobile Ground Verification) device installed.  Any trucks brought in to supplement needs beyond that of the core fleet may not be equipped with a MGV, but will require its grounding point(s) to be verified as having &lt;1000 Ohms of resistance.  This instruction is only intended for use to determine ground points meet the requirement as specified in the Vacuum Truck Safe Operation Standard, GR 200.</w:t>
      </w:r>
    </w:p>
    <w:p w:rsidR="000B4162" w:rsidRPr="00FF5780" w:rsidRDefault="000B4162" w:rsidP="005757F3">
      <w:pPr>
        <w:pStyle w:val="ApxHeading2"/>
      </w:pPr>
      <w:r w:rsidRPr="00FF5780">
        <w:t>Basic Principal of the AEMC Model 3711 Operation:</w:t>
      </w:r>
    </w:p>
    <w:p w:rsidR="000B4162" w:rsidRPr="00FF5780" w:rsidRDefault="000B4162" w:rsidP="00DA52C1">
      <w:pPr>
        <w:pStyle w:val="BodyText"/>
      </w:pPr>
      <w:r w:rsidRPr="00FF5780">
        <w:t xml:space="preserve">The AEMC Model 3711 ground resistance tester works by sending out a specific current frequency through the test loop, (loop defined here as two ground points connected by a </w:t>
      </w:r>
      <w:r>
        <w:t xml:space="preserve">conductive </w:t>
      </w:r>
      <w:r w:rsidRPr="00FF5780">
        <w:t>test cable) to the ground point</w:t>
      </w:r>
      <w:r>
        <w:t>s</w:t>
      </w:r>
      <w:r w:rsidRPr="00FF5780">
        <w:t xml:space="preserve"> (see Figure 1)</w:t>
      </w:r>
      <w:r w:rsidR="002B64BD" w:rsidRPr="00FF5780">
        <w:t xml:space="preserve">. </w:t>
      </w:r>
      <w:r w:rsidRPr="00FF5780">
        <w:t>The signal is transmitted though the earth, picked up at the other connected ground test point and back through the cable to the AEMC device.  The device picks up the current signal by a CT (current trans</w:t>
      </w:r>
      <w:r>
        <w:t>form</w:t>
      </w:r>
      <w:r w:rsidRPr="00FF5780">
        <w:t xml:space="preserve">er) and filters out other natural earth or commercial electrical frequencies.  The signal received is then converted to an Ohm reading which is displayed on its display screen.  </w:t>
      </w:r>
      <w:r>
        <w:t xml:space="preserve">The reading is a cumulative value of resistance of the test loop (point A + Point B + the test cable). </w:t>
      </w:r>
      <w:r w:rsidRPr="00FF5780">
        <w:t>This device measures up to 1200 Ohms to one decimal.</w:t>
      </w:r>
    </w:p>
    <w:p w:rsidR="000B4162" w:rsidRPr="00FF5780" w:rsidRDefault="000B4162" w:rsidP="005757F3">
      <w:pPr>
        <w:pStyle w:val="ApxHeading2"/>
      </w:pPr>
      <w:r w:rsidRPr="00FF5780">
        <w:t xml:space="preserve">How to use AEMC Model 3711 for Static Ground Point Determination:  </w:t>
      </w:r>
    </w:p>
    <w:p w:rsidR="000B4162" w:rsidRPr="00FF5780" w:rsidRDefault="000B4162" w:rsidP="00DA52C1">
      <w:pPr>
        <w:pStyle w:val="BodyText"/>
      </w:pPr>
      <w:r w:rsidRPr="00FF5780">
        <w:rPr>
          <w:b/>
        </w:rPr>
        <w:t xml:space="preserve">Caution - </w:t>
      </w:r>
      <w:r w:rsidRPr="00FF5780">
        <w:t>This device is not considered intrinsically safe, so proper hot work permits (just as with the vacuum trucks) must be obtained before energizing this device in any process unit or area where volatile materials may be present.</w:t>
      </w:r>
    </w:p>
    <w:p w:rsidR="004645D3" w:rsidRDefault="000B4162" w:rsidP="00DA52C1">
      <w:pPr>
        <w:pStyle w:val="BodyText"/>
      </w:pPr>
      <w:r w:rsidRPr="00FF5780">
        <w:rPr>
          <w:b/>
        </w:rPr>
        <w:t>Step 1</w:t>
      </w:r>
      <w:r w:rsidR="002B64BD" w:rsidRPr="00FF5780">
        <w:rPr>
          <w:b/>
        </w:rPr>
        <w:t xml:space="preserve">. </w:t>
      </w:r>
      <w:r w:rsidRPr="00FF5780">
        <w:t>To test a ground point, two ground points are required to complete the test loop.  This is accomplished by using two separate metal objects that appear to be “well earthed”</w:t>
      </w:r>
      <w:r>
        <w:t xml:space="preserve"> (w</w:t>
      </w:r>
      <w:r w:rsidRPr="00FF5780">
        <w:t>ell earthed generally means the steel object is sunk well below the soil surface or into concrete</w:t>
      </w:r>
      <w:r>
        <w:t>) and using</w:t>
      </w:r>
      <w:r w:rsidRPr="00FF5780">
        <w:t xml:space="preserve"> a conductive cable with strong, pointed steel-toothed clamps to connect the two test points (see Figure 1).  </w:t>
      </w:r>
    </w:p>
    <w:p w:rsidR="004645D3" w:rsidRDefault="000B4162" w:rsidP="00DA52C1">
      <w:pPr>
        <w:pStyle w:val="BodyText"/>
        <w:rPr>
          <w:b/>
        </w:rPr>
      </w:pPr>
      <w:r w:rsidRPr="00FF5780">
        <w:rPr>
          <w:b/>
        </w:rPr>
        <w:t xml:space="preserve">Note – the two test points </w:t>
      </w:r>
      <w:r w:rsidRPr="00FF5780">
        <w:rPr>
          <w:b/>
          <w:u w:val="single"/>
        </w:rPr>
        <w:t>cannot</w:t>
      </w:r>
      <w:r w:rsidRPr="00FF5780">
        <w:rPr>
          <w:b/>
        </w:rPr>
        <w:t xml:space="preserve"> be connected at all by any conductive material other than the testing cable</w:t>
      </w:r>
      <w:r w:rsidR="009560A5" w:rsidRPr="00FF5780">
        <w:rPr>
          <w:b/>
        </w:rPr>
        <w:t>.</w:t>
      </w:r>
      <w:r w:rsidR="009560A5">
        <w:rPr>
          <w:b/>
        </w:rPr>
        <w:t xml:space="preserve"> </w:t>
      </w:r>
      <w:r>
        <w:rPr>
          <w:b/>
        </w:rPr>
        <w:t>If the test value displayed is &lt; 2 Ohms, recheck the test points to ensure they’re not conductively connected, or use the alternate test method below.</w:t>
      </w:r>
      <w:r w:rsidRPr="00FF5780">
        <w:rPr>
          <w:b/>
        </w:rPr>
        <w:t xml:space="preserve">  </w:t>
      </w:r>
    </w:p>
    <w:p w:rsidR="000B4162" w:rsidRPr="00FA193C" w:rsidRDefault="000B4162" w:rsidP="00DA52C1">
      <w:pPr>
        <w:pStyle w:val="BodyText"/>
        <w:rPr>
          <w:b/>
        </w:rPr>
      </w:pPr>
      <w:r w:rsidRPr="00FF5780">
        <w:t xml:space="preserve">Ensure that the sharp clamp points have penetrated any rust or paint on the test point. </w:t>
      </w:r>
      <w:r>
        <w:t xml:space="preserve"> </w:t>
      </w:r>
      <w:r w:rsidRPr="00FF5780">
        <w:rPr>
          <w:b/>
        </w:rPr>
        <w:t xml:space="preserve"> </w:t>
      </w:r>
    </w:p>
    <w:p w:rsidR="000B4162" w:rsidRPr="00FF5780" w:rsidRDefault="000B4162" w:rsidP="00DA52C1">
      <w:pPr>
        <w:pStyle w:val="BodyText"/>
      </w:pPr>
      <w:r>
        <w:rPr>
          <w:b/>
        </w:rPr>
        <w:t>-</w:t>
      </w:r>
      <w:r w:rsidR="002B64BD">
        <w:rPr>
          <w:b/>
        </w:rPr>
        <w:t>Or- Alternate</w:t>
      </w:r>
      <w:r w:rsidRPr="00FF5780">
        <w:rPr>
          <w:b/>
        </w:rPr>
        <w:t xml:space="preserve"> method for Step 1</w:t>
      </w:r>
      <w:r w:rsidR="002B64BD" w:rsidRPr="00FF5780">
        <w:rPr>
          <w:b/>
        </w:rPr>
        <w:t xml:space="preserve">. </w:t>
      </w:r>
      <w:r>
        <w:t>Two test points that are not conductively connected are required for identifying a good ground point.  In refineries, piping or structural steel often connects potential ground points and assuring there is no conductive connection is often difficult.  Another way to provide a test point in addition to your desired truck ground point, is to use a steel grid such as section used for refinery stair steps (see Figure 2)</w:t>
      </w:r>
      <w:r w:rsidR="002B64BD">
        <w:t xml:space="preserve">. </w:t>
      </w:r>
      <w:r>
        <w:t xml:space="preserve">A steel grid/grate works best for the test in moist or muddy soil where it can be well embedded into the surface, but can be used on nearly any surface, including asphalt or concrete.  Some rocky or sandy soil types may prove very difficult to get successful ground tests.  Wetting harder, drier surfaces or applying weight to the grid can assist in improving the surface contact needed for successful testing of the ground planned for use.  </w:t>
      </w:r>
      <w:r w:rsidRPr="00FF5780">
        <w:t xml:space="preserve">Use a conductive cable with strong, pointed steel-toothed clamps to connect the two </w:t>
      </w:r>
      <w:r w:rsidRPr="00FF5780">
        <w:lastRenderedPageBreak/>
        <w:t>test points</w:t>
      </w:r>
      <w:r>
        <w:t xml:space="preserve"> (see figures 3, 4, 5)</w:t>
      </w:r>
      <w:r w:rsidRPr="00FF5780">
        <w:t xml:space="preserve">.  Ensure that the sharp clamp points have penetrated any rust or paint on the test point. </w:t>
      </w:r>
      <w:r w:rsidRPr="00FF5780">
        <w:rPr>
          <w:b/>
        </w:rPr>
        <w:t xml:space="preserve"> </w:t>
      </w:r>
      <w:r>
        <w:t xml:space="preserve"> </w:t>
      </w:r>
    </w:p>
    <w:p w:rsidR="000B4162" w:rsidRPr="00FF5780" w:rsidRDefault="000B4162" w:rsidP="00DA52C1">
      <w:pPr>
        <w:pStyle w:val="BodyText"/>
      </w:pPr>
      <w:r w:rsidRPr="00FF5780">
        <w:rPr>
          <w:b/>
        </w:rPr>
        <w:t>Step 2</w:t>
      </w:r>
      <w:r w:rsidR="002B64BD" w:rsidRPr="00FF5780">
        <w:rPr>
          <w:b/>
        </w:rPr>
        <w:t xml:space="preserve">. </w:t>
      </w:r>
      <w:r w:rsidRPr="00FF5780">
        <w:t>Turn on the resistance tester</w:t>
      </w:r>
      <w:r w:rsidRPr="00FF5780">
        <w:rPr>
          <w:b/>
        </w:rPr>
        <w:t xml:space="preserve"> </w:t>
      </w:r>
      <w:r w:rsidRPr="00FF5780">
        <w:t xml:space="preserve">by pushing and releasing the “On Off” button.  A reading should display on the LCD panel as “OL  </w:t>
      </w:r>
      <w:r w:rsidRPr="00FF5780">
        <w:rPr>
          <w:rFonts w:ascii="Symbol" w:hAnsi="Symbol"/>
        </w:rPr>
        <w:t></w:t>
      </w:r>
      <w:r w:rsidR="002B64BD" w:rsidRPr="00FF5780">
        <w:t xml:space="preserve">.” </w:t>
      </w:r>
      <w:r w:rsidRPr="00FF5780">
        <w:t xml:space="preserve">OL indicates over limit.  If it does not read Ohms, push the button under the </w:t>
      </w:r>
      <w:r w:rsidRPr="00FF5780">
        <w:rPr>
          <w:rFonts w:ascii="Symbol" w:hAnsi="Symbol"/>
        </w:rPr>
        <w:t></w:t>
      </w:r>
      <w:r w:rsidRPr="00FF5780">
        <w:rPr>
          <w:rFonts w:ascii="Symbol" w:hAnsi="Symbol"/>
        </w:rPr>
        <w:t></w:t>
      </w:r>
      <w:r w:rsidRPr="00FF5780">
        <w:t xml:space="preserve">symbol that is located adjacent to the On Off button. </w:t>
      </w:r>
    </w:p>
    <w:p w:rsidR="000B4162" w:rsidRDefault="000B4162" w:rsidP="00DA52C1">
      <w:pPr>
        <w:pStyle w:val="BodyText"/>
      </w:pPr>
      <w:r w:rsidRPr="00FF5780">
        <w:rPr>
          <w:b/>
        </w:rPr>
        <w:t>Step 3</w:t>
      </w:r>
      <w:r w:rsidR="002B64BD" w:rsidRPr="00FF5780">
        <w:rPr>
          <w:b/>
        </w:rPr>
        <w:t xml:space="preserve">. </w:t>
      </w:r>
      <w:r w:rsidRPr="00FF5780">
        <w:t>Squeeze the lever on the side of the tester in to open its jaws and then place the device’s open jaws around the test cable and release the lever.  The jaws must close completely without any obstruction for the tester to work properly.</w:t>
      </w:r>
    </w:p>
    <w:p w:rsidR="000B4162" w:rsidRDefault="000B4162" w:rsidP="005757F3">
      <w:pPr>
        <w:pStyle w:val="Figure"/>
      </w:pPr>
      <w:r>
        <w:rPr>
          <w:noProof/>
        </w:rPr>
        <w:drawing>
          <wp:inline distT="0" distB="0" distL="0" distR="0" wp14:anchorId="604780CB" wp14:editId="3224C2D0">
            <wp:extent cx="5331124" cy="3216915"/>
            <wp:effectExtent l="19050" t="19050" r="22225" b="2159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srcRect l="916" t="1254" r="916" b="1476"/>
                    <a:stretch/>
                  </pic:blipFill>
                  <pic:spPr bwMode="auto">
                    <a:xfrm>
                      <a:off x="0" y="0"/>
                      <a:ext cx="5332255" cy="321759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4645D3" w:rsidRDefault="004645D3" w:rsidP="005757F3">
      <w:pPr>
        <w:pStyle w:val="Caption-Figure"/>
      </w:pPr>
      <w:r>
        <w:t xml:space="preserve">Figure </w:t>
      </w:r>
      <w:fldSimple w:instr=" SEQ Figure \* ARABIC ">
        <w:r>
          <w:rPr>
            <w:noProof/>
          </w:rPr>
          <w:t>7</w:t>
        </w:r>
      </w:fldSimple>
      <w:r>
        <w:rPr>
          <w:noProof/>
        </w:rPr>
        <w:t xml:space="preserve">. </w:t>
      </w:r>
      <w:r w:rsidRPr="004645D3">
        <w:rPr>
          <w:noProof/>
        </w:rPr>
        <w:t xml:space="preserve">Using </w:t>
      </w:r>
      <w:r w:rsidR="007B72F5">
        <w:rPr>
          <w:noProof/>
        </w:rPr>
        <w:t>Two</w:t>
      </w:r>
      <w:r w:rsidR="007B72F5" w:rsidRPr="004645D3">
        <w:rPr>
          <w:noProof/>
        </w:rPr>
        <w:t xml:space="preserve"> Conduct</w:t>
      </w:r>
      <w:r w:rsidR="007B72F5">
        <w:rPr>
          <w:noProof/>
        </w:rPr>
        <w:t xml:space="preserve">ive Structures Embedded </w:t>
      </w:r>
      <w:r>
        <w:rPr>
          <w:noProof/>
        </w:rPr>
        <w:t xml:space="preserve">in </w:t>
      </w:r>
      <w:r w:rsidR="007B72F5">
        <w:rPr>
          <w:noProof/>
        </w:rPr>
        <w:t xml:space="preserve">Soil </w:t>
      </w:r>
      <w:r>
        <w:rPr>
          <w:noProof/>
        </w:rPr>
        <w:t xml:space="preserve">or </w:t>
      </w:r>
      <w:r w:rsidR="007B72F5" w:rsidRPr="004645D3">
        <w:rPr>
          <w:noProof/>
        </w:rPr>
        <w:t>Submersed Concrete</w:t>
      </w:r>
    </w:p>
    <w:p w:rsidR="00A96EF4" w:rsidRDefault="000B4162" w:rsidP="005757F3">
      <w:pPr>
        <w:pStyle w:val="Caption-Figure"/>
      </w:pPr>
      <w:r>
        <w:rPr>
          <w:b w:val="0"/>
          <w:noProof/>
        </w:rPr>
        <mc:AlternateContent>
          <mc:Choice Requires="wps">
            <w:drawing>
              <wp:anchor distT="0" distB="0" distL="114300" distR="114300" simplePos="0" relativeHeight="251664384" behindDoc="0" locked="0" layoutInCell="1" allowOverlap="1" wp14:anchorId="601729E7" wp14:editId="73AF7927">
                <wp:simplePos x="0" y="0"/>
                <wp:positionH relativeFrom="column">
                  <wp:posOffset>5005705</wp:posOffset>
                </wp:positionH>
                <wp:positionV relativeFrom="paragraph">
                  <wp:posOffset>127000</wp:posOffset>
                </wp:positionV>
                <wp:extent cx="941705" cy="440055"/>
                <wp:effectExtent l="0" t="3175" r="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57F3" w:rsidRPr="00503E6A" w:rsidRDefault="005757F3" w:rsidP="000B4162">
                            <w:pPr>
                              <w:rPr>
                                <w:sz w:val="18"/>
                                <w:szCs w:val="18"/>
                              </w:rPr>
                            </w:pPr>
                            <w:r w:rsidRPr="00503E6A">
                              <w:rPr>
                                <w:sz w:val="18"/>
                                <w:szCs w:val="18"/>
                              </w:rPr>
                              <w:t>Ground test 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94.15pt;margin-top:10pt;width:74.15pt;height:3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VDggIAABA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" stroked="f">
                <v:textbox>
                  <w:txbxContent>
                    <w:p w:rsidR="005757F3" w:rsidRPr="00503E6A" w:rsidRDefault="005757F3" w:rsidP="000B4162">
                      <w:pPr>
                        <w:rPr>
                          <w:sz w:val="18"/>
                          <w:szCs w:val="18"/>
                        </w:rPr>
                      </w:pPr>
                      <w:r w:rsidRPr="00503E6A">
                        <w:rPr>
                          <w:sz w:val="18"/>
                          <w:szCs w:val="18"/>
                        </w:rPr>
                        <w:t>Ground test point</w:t>
                      </w:r>
                    </w:p>
                  </w:txbxContent>
                </v:textbox>
              </v:shape>
            </w:pict>
          </mc:Fallback>
        </mc:AlternateContent>
      </w:r>
      <w:r>
        <w:rPr>
          <w:b w:val="0"/>
          <w:noProof/>
        </w:rPr>
        <mc:AlternateContent>
          <mc:Choice Requires="wps">
            <w:drawing>
              <wp:anchor distT="0" distB="0" distL="114300" distR="114300" simplePos="0" relativeHeight="251665408" behindDoc="0" locked="0" layoutInCell="1" allowOverlap="1" wp14:anchorId="0D4E8C22" wp14:editId="1962B338">
                <wp:simplePos x="0" y="0"/>
                <wp:positionH relativeFrom="column">
                  <wp:posOffset>4016375</wp:posOffset>
                </wp:positionH>
                <wp:positionV relativeFrom="paragraph">
                  <wp:posOffset>5080</wp:posOffset>
                </wp:positionV>
                <wp:extent cx="1079500" cy="285750"/>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57F3" w:rsidRDefault="005757F3" w:rsidP="000B4162">
                            <w:r>
                              <w:rPr>
                                <w:noProof/>
                              </w:rPr>
                              <w:drawing>
                                <wp:inline distT="0" distB="0" distL="0" distR="0" wp14:anchorId="5DDF84CB" wp14:editId="62F63683">
                                  <wp:extent cx="896620" cy="238041"/>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896620" cy="2380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316.25pt;margin-top:.4pt;width:8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" stroked="f">
                <v:textbox>
                  <w:txbxContent>
                    <w:p w:rsidR="005757F3" w:rsidRDefault="005757F3" w:rsidP="000B4162">
                      <w:r>
                        <w:rPr>
                          <w:noProof/>
                        </w:rPr>
                        <w:drawing>
                          <wp:inline distT="0" distB="0" distL="0" distR="0" wp14:anchorId="5DDF84CB" wp14:editId="62F63683">
                            <wp:extent cx="896620" cy="238041"/>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896620" cy="238041"/>
                                    </a:xfrm>
                                    <a:prstGeom prst="rect">
                                      <a:avLst/>
                                    </a:prstGeom>
                                    <a:noFill/>
                                    <a:ln w="9525">
                                      <a:noFill/>
                                      <a:miter lim="800000"/>
                                      <a:headEnd/>
                                      <a:tailEnd/>
                                    </a:ln>
                                  </pic:spPr>
                                </pic:pic>
                              </a:graphicData>
                            </a:graphic>
                          </wp:inline>
                        </w:drawing>
                      </w:r>
                    </w:p>
                  </w:txbxContent>
                </v:textbox>
              </v:shape>
            </w:pict>
          </mc:Fallback>
        </mc:AlternateContent>
      </w:r>
      <w:r>
        <w:rPr>
          <w:b w:val="0"/>
          <w:noProof/>
        </w:rPr>
        <mc:AlternateContent>
          <mc:Choice Requires="wps">
            <w:drawing>
              <wp:anchor distT="0" distB="0" distL="114300" distR="114300" simplePos="0" relativeHeight="251667456" behindDoc="0" locked="0" layoutInCell="1" allowOverlap="1" wp14:anchorId="3F685ECF" wp14:editId="220A07D0">
                <wp:simplePos x="0" y="0"/>
                <wp:positionH relativeFrom="column">
                  <wp:posOffset>5238750</wp:posOffset>
                </wp:positionH>
                <wp:positionV relativeFrom="paragraph">
                  <wp:posOffset>94615</wp:posOffset>
                </wp:positionV>
                <wp:extent cx="161925" cy="544830"/>
                <wp:effectExtent l="9525" t="8890" r="57150" b="3683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544830"/>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412.5pt;margin-top:7.45pt;width:12.75pt;height:42.9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" strokecolor="red">
                <v:stroke startarrow="block"/>
              </v:shape>
            </w:pict>
          </mc:Fallback>
        </mc:AlternateContent>
      </w:r>
      <w:r>
        <w:rPr>
          <w:b w:val="0"/>
          <w:noProof/>
        </w:rPr>
        <mc:AlternateContent>
          <mc:Choice Requires="wps">
            <w:drawing>
              <wp:anchor distT="0" distB="0" distL="114300" distR="114300" simplePos="0" relativeHeight="251666432" behindDoc="0" locked="0" layoutInCell="1" allowOverlap="1" wp14:anchorId="75DA7D84" wp14:editId="5A0E31AE">
                <wp:simplePos x="0" y="0"/>
                <wp:positionH relativeFrom="column">
                  <wp:posOffset>4829175</wp:posOffset>
                </wp:positionH>
                <wp:positionV relativeFrom="paragraph">
                  <wp:posOffset>10795</wp:posOffset>
                </wp:positionV>
                <wp:extent cx="409575" cy="628650"/>
                <wp:effectExtent l="9525" t="10795" r="57150" b="463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628650"/>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380.25pt;margin-top:.85pt;width:32.25pt;height:49.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" strokecolor="red">
                <v:stroke startarrow="block"/>
              </v:shape>
            </w:pict>
          </mc:Fallback>
        </mc:AlternateContent>
      </w:r>
      <w:r>
        <w:rPr>
          <w:b w:val="0"/>
          <w:noProof/>
        </w:rPr>
        <w:drawing>
          <wp:inline distT="0" distB="0" distL="0" distR="0" wp14:anchorId="7E089283" wp14:editId="29E9A2CD">
            <wp:extent cx="2562225" cy="1923581"/>
            <wp:effectExtent l="19050" t="0" r="9525" b="0"/>
            <wp:docPr id="14" name="Picture 8" descr="P:\My Documents\My Pictures\20130110_0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y Documents\My Pictures\20130110_054005.jpg"/>
                    <pic:cNvPicPr>
                      <a:picLocks noChangeAspect="1" noChangeArrowheads="1"/>
                    </pic:cNvPicPr>
                  </pic:nvPicPr>
                  <pic:blipFill>
                    <a:blip r:embed="rId31" cstate="print"/>
                    <a:srcRect/>
                    <a:stretch>
                      <a:fillRect/>
                    </a:stretch>
                  </pic:blipFill>
                  <pic:spPr bwMode="auto">
                    <a:xfrm>
                      <a:off x="0" y="0"/>
                      <a:ext cx="2562225" cy="1923581"/>
                    </a:xfrm>
                    <a:prstGeom prst="rect">
                      <a:avLst/>
                    </a:prstGeom>
                    <a:noFill/>
                    <a:ln w="9525">
                      <a:noFill/>
                      <a:miter lim="800000"/>
                      <a:headEnd/>
                      <a:tailEnd/>
                    </a:ln>
                  </pic:spPr>
                </pic:pic>
              </a:graphicData>
            </a:graphic>
          </wp:inline>
        </w:drawing>
      </w:r>
    </w:p>
    <w:p w:rsidR="00A96EF4" w:rsidRDefault="00A96EF4" w:rsidP="005757F3">
      <w:pPr>
        <w:pStyle w:val="Caption-Figure"/>
      </w:pPr>
      <w:r>
        <w:t xml:space="preserve">Figure </w:t>
      </w:r>
      <w:fldSimple w:instr=" SEQ Figure \* ARABIC ">
        <w:r>
          <w:rPr>
            <w:noProof/>
          </w:rPr>
          <w:t>9</w:t>
        </w:r>
      </w:fldSimple>
      <w:r>
        <w:rPr>
          <w:noProof/>
        </w:rPr>
        <w:t>. T</w:t>
      </w:r>
      <w:r w:rsidRPr="00A96EF4">
        <w:rPr>
          <w:noProof/>
        </w:rPr>
        <w:t xml:space="preserve">est </w:t>
      </w:r>
      <w:r>
        <w:rPr>
          <w:noProof/>
        </w:rPr>
        <w:t xml:space="preserve">Grating – Section of </w:t>
      </w:r>
      <w:r w:rsidR="007B72F5">
        <w:rPr>
          <w:noProof/>
        </w:rPr>
        <w:t>Stair Step</w:t>
      </w:r>
    </w:p>
    <w:p w:rsidR="000B4162" w:rsidRDefault="000B4162" w:rsidP="00A96EF4">
      <w:pPr>
        <w:pStyle w:val="Figure"/>
      </w:pPr>
      <w:r w:rsidRPr="00864DA1">
        <w:rPr>
          <w:noProof/>
        </w:rPr>
        <w:lastRenderedPageBreak/>
        <w:drawing>
          <wp:inline distT="0" distB="0" distL="0" distR="0" wp14:anchorId="438DA318" wp14:editId="2BB69973">
            <wp:extent cx="2752725" cy="2066756"/>
            <wp:effectExtent l="19050" t="0" r="9525" b="0"/>
            <wp:docPr id="15" name="Picture 3" descr="P:\My Documents\My Pictures\20130108_13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y Documents\My Pictures\20130108_134738.jpg"/>
                    <pic:cNvPicPr>
                      <a:picLocks noChangeAspect="1" noChangeArrowheads="1"/>
                    </pic:cNvPicPr>
                  </pic:nvPicPr>
                  <pic:blipFill>
                    <a:blip r:embed="rId32" cstate="print"/>
                    <a:srcRect/>
                    <a:stretch>
                      <a:fillRect/>
                    </a:stretch>
                  </pic:blipFill>
                  <pic:spPr bwMode="auto">
                    <a:xfrm>
                      <a:off x="0" y="0"/>
                      <a:ext cx="2750796" cy="2065307"/>
                    </a:xfrm>
                    <a:prstGeom prst="rect">
                      <a:avLst/>
                    </a:prstGeom>
                    <a:noFill/>
                    <a:ln w="9525">
                      <a:noFill/>
                      <a:miter lim="800000"/>
                      <a:headEnd/>
                      <a:tailEnd/>
                    </a:ln>
                  </pic:spPr>
                </pic:pic>
              </a:graphicData>
            </a:graphic>
          </wp:inline>
        </w:drawing>
      </w:r>
    </w:p>
    <w:p w:rsidR="00A96EF4" w:rsidRDefault="00A96EF4" w:rsidP="005757F3">
      <w:pPr>
        <w:pStyle w:val="Caption-Figure"/>
      </w:pPr>
      <w:r>
        <w:t xml:space="preserve">Figure </w:t>
      </w:r>
      <w:fldSimple w:instr=" SEQ Figure \* ARABIC ">
        <w:r>
          <w:rPr>
            <w:noProof/>
          </w:rPr>
          <w:t>10</w:t>
        </w:r>
      </w:fldSimple>
      <w:r>
        <w:rPr>
          <w:noProof/>
        </w:rPr>
        <w:t xml:space="preserve">. </w:t>
      </w:r>
      <w:r w:rsidRPr="00A96EF4">
        <w:rPr>
          <w:noProof/>
        </w:rPr>
        <w:t>Using Test Grate on Wetted Asphalt</w:t>
      </w:r>
    </w:p>
    <w:p w:rsidR="00A96EF4" w:rsidRDefault="000B4162" w:rsidP="00A96EF4">
      <w:pPr>
        <w:pStyle w:val="Figure"/>
      </w:pPr>
      <w:r w:rsidRPr="00503E6A">
        <w:rPr>
          <w:noProof/>
        </w:rPr>
        <w:drawing>
          <wp:inline distT="0" distB="0" distL="0" distR="0" wp14:anchorId="38EE8670" wp14:editId="31A83CD2">
            <wp:extent cx="2993366" cy="1942104"/>
            <wp:effectExtent l="0" t="0" r="0" b="1270"/>
            <wp:docPr id="17" name="Picture 1" descr="P:\My Documents\My Pictures\20130108_14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y Documents\My Pictures\20130108_140545.jpg"/>
                    <pic:cNvPicPr>
                      <a:picLocks noChangeAspect="1" noChangeArrowheads="1"/>
                    </pic:cNvPicPr>
                  </pic:nvPicPr>
                  <pic:blipFill>
                    <a:blip r:embed="rId33" cstate="print"/>
                    <a:srcRect/>
                    <a:stretch>
                      <a:fillRect/>
                    </a:stretch>
                  </pic:blipFill>
                  <pic:spPr bwMode="auto">
                    <a:xfrm>
                      <a:off x="0" y="0"/>
                      <a:ext cx="2992971" cy="1941848"/>
                    </a:xfrm>
                    <a:prstGeom prst="rect">
                      <a:avLst/>
                    </a:prstGeom>
                    <a:noFill/>
                    <a:ln w="9525">
                      <a:noFill/>
                      <a:miter lim="800000"/>
                      <a:headEnd/>
                      <a:tailEnd/>
                    </a:ln>
                  </pic:spPr>
                </pic:pic>
              </a:graphicData>
            </a:graphic>
          </wp:inline>
        </w:drawing>
      </w:r>
    </w:p>
    <w:p w:rsidR="00A96EF4" w:rsidRDefault="00A96EF4" w:rsidP="005757F3">
      <w:pPr>
        <w:pStyle w:val="Caption-Figure"/>
      </w:pPr>
      <w:r>
        <w:t xml:space="preserve">Figure </w:t>
      </w:r>
      <w:fldSimple w:instr=" SEQ Figure \* ARABIC ">
        <w:r>
          <w:rPr>
            <w:noProof/>
          </w:rPr>
          <w:t>10</w:t>
        </w:r>
      </w:fldSimple>
      <w:r>
        <w:rPr>
          <w:noProof/>
        </w:rPr>
        <w:t xml:space="preserve">. </w:t>
      </w:r>
      <w:r w:rsidRPr="00A96EF4">
        <w:rPr>
          <w:noProof/>
        </w:rPr>
        <w:t>Applying Weight to Test Grate Improves Contact</w:t>
      </w:r>
    </w:p>
    <w:p w:rsidR="000B4162" w:rsidRDefault="000B4162" w:rsidP="00A96EF4">
      <w:pPr>
        <w:pStyle w:val="Figure"/>
      </w:pPr>
      <w:r w:rsidRPr="00503E6A">
        <w:rPr>
          <w:noProof/>
        </w:rPr>
        <w:drawing>
          <wp:inline distT="0" distB="0" distL="0" distR="0" wp14:anchorId="22FDCAB5" wp14:editId="7D563C7F">
            <wp:extent cx="2381250" cy="3176274"/>
            <wp:effectExtent l="19050" t="0" r="0" b="0"/>
            <wp:docPr id="18" name="Picture 4" descr="P:\My Documents\My Pictures\20130108_13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y Documents\My Pictures\20130108_134928.jpg"/>
                    <pic:cNvPicPr>
                      <a:picLocks noChangeAspect="1" noChangeArrowheads="1"/>
                    </pic:cNvPicPr>
                  </pic:nvPicPr>
                  <pic:blipFill>
                    <a:blip r:embed="rId34" cstate="print"/>
                    <a:srcRect/>
                    <a:stretch>
                      <a:fillRect/>
                    </a:stretch>
                  </pic:blipFill>
                  <pic:spPr bwMode="auto">
                    <a:xfrm>
                      <a:off x="0" y="0"/>
                      <a:ext cx="2380859" cy="3175752"/>
                    </a:xfrm>
                    <a:prstGeom prst="rect">
                      <a:avLst/>
                    </a:prstGeom>
                    <a:noFill/>
                    <a:ln w="9525">
                      <a:noFill/>
                      <a:miter lim="800000"/>
                      <a:headEnd/>
                      <a:tailEnd/>
                    </a:ln>
                  </pic:spPr>
                </pic:pic>
              </a:graphicData>
            </a:graphic>
          </wp:inline>
        </w:drawing>
      </w:r>
    </w:p>
    <w:p w:rsidR="00A96EF4" w:rsidRDefault="00A96EF4" w:rsidP="005757F3">
      <w:pPr>
        <w:pStyle w:val="Caption-Figure"/>
      </w:pPr>
      <w:r>
        <w:t xml:space="preserve">Figure </w:t>
      </w:r>
      <w:fldSimple w:instr=" SEQ Figure \* ARABIC ">
        <w:r>
          <w:rPr>
            <w:noProof/>
          </w:rPr>
          <w:t>10</w:t>
        </w:r>
      </w:fldSimple>
      <w:r>
        <w:rPr>
          <w:noProof/>
        </w:rPr>
        <w:t xml:space="preserve">. </w:t>
      </w:r>
      <w:r w:rsidRPr="00A96EF4">
        <w:rPr>
          <w:noProof/>
        </w:rPr>
        <w:t xml:space="preserve">Increasing Grate Size </w:t>
      </w:r>
      <w:r>
        <w:rPr>
          <w:noProof/>
        </w:rPr>
        <w:t xml:space="preserve">Decreases </w:t>
      </w:r>
      <w:r w:rsidRPr="00A96EF4">
        <w:rPr>
          <w:noProof/>
        </w:rPr>
        <w:t>Resistance</w:t>
      </w:r>
    </w:p>
    <w:p w:rsidR="00F91EF5" w:rsidRPr="006A5888" w:rsidRDefault="000B4162" w:rsidP="00D92789">
      <w:pPr>
        <w:pStyle w:val="BodyText"/>
        <w:ind w:left="0"/>
        <w:rPr>
          <w:b/>
          <w:u w:val="single"/>
        </w:rPr>
      </w:pPr>
      <w:r w:rsidRPr="005757F3">
        <w:rPr>
          <w:b/>
        </w:rPr>
        <w:t>CAUTION: At no time should a portable piece of grating or other such portable metal object be considered adequate for use as a ground</w:t>
      </w:r>
      <w:r w:rsidR="00A96EF4" w:rsidRPr="005757F3">
        <w:rPr>
          <w:b/>
        </w:rPr>
        <w:t xml:space="preserve"> or </w:t>
      </w:r>
      <w:proofErr w:type="spellStart"/>
      <w:r w:rsidRPr="005757F3">
        <w:rPr>
          <w:b/>
        </w:rPr>
        <w:t>earthing</w:t>
      </w:r>
      <w:proofErr w:type="spellEnd"/>
      <w:r w:rsidRPr="005757F3">
        <w:rPr>
          <w:b/>
        </w:rPr>
        <w:t xml:space="preserve"> point.</w:t>
      </w:r>
    </w:p>
    <w:sectPr w:rsidR="00F91EF5" w:rsidRPr="006A5888" w:rsidSect="004E58CE">
      <w:headerReference w:type="default" r:id="rId35"/>
      <w:footerReference w:type="default" r:id="rId36"/>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A72" w:rsidRDefault="00125A72">
      <w:pPr>
        <w:pStyle w:val="TableText-Left"/>
      </w:pPr>
      <w:r>
        <w:separator/>
      </w:r>
    </w:p>
  </w:endnote>
  <w:endnote w:type="continuationSeparator" w:id="0">
    <w:p w:rsidR="00125A72" w:rsidRDefault="00125A72">
      <w:pPr>
        <w:pStyle w:val="TableText-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Sendnya">
    <w:panose1 w:val="00000400000000000000"/>
    <w:charset w:val="01"/>
    <w:family w:val="roman"/>
    <w:notTrueType/>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F3" w:rsidRDefault="005757F3" w:rsidP="00025040">
    <w:pPr>
      <w:pStyle w:val="Footer"/>
    </w:pPr>
    <w:r>
      <w:rPr>
        <w:rStyle w:val="PageNumber"/>
      </w:rPr>
      <w:fldChar w:fldCharType="begin"/>
    </w:r>
    <w:r>
      <w:rPr>
        <w:rStyle w:val="PageNumber"/>
      </w:rPr>
      <w:instrText xml:space="preserve"> PAGE </w:instrText>
    </w:r>
    <w:r>
      <w:rPr>
        <w:rStyle w:val="PageNumber"/>
      </w:rPr>
      <w:fldChar w:fldCharType="separate"/>
    </w:r>
    <w:r w:rsidR="009F5D1B">
      <w:rPr>
        <w:rStyle w:val="PageNumber"/>
        <w:noProof/>
      </w:rPr>
      <w:t>iv</w:t>
    </w:r>
    <w:r>
      <w:rPr>
        <w:rStyle w:val="PageNumber"/>
      </w:rPr>
      <w:fldChar w:fldCharType="end"/>
    </w:r>
    <w:r>
      <w:rPr>
        <w:rStyle w:val="PageNumber"/>
      </w:rPr>
      <w:tab/>
    </w:r>
    <w:r>
      <w:t>Version 2.0. Revised March 2016</w:t>
    </w:r>
    <w:r>
      <w:rPr>
        <w:rStyle w:val="PageNumber"/>
      </w:rPr>
      <w:t xml:space="preserve"> </w:t>
    </w:r>
    <w:r>
      <w:rPr>
        <w:rStyle w:val="PageNumber"/>
      </w:rPr>
      <w:br/>
    </w:r>
    <w:r>
      <w:rPr>
        <w:rStyle w:val="PageNumber"/>
      </w:rPr>
      <w:tab/>
      <w:t xml:space="preserve">Printed </w:t>
    </w:r>
    <w:r>
      <w:rPr>
        <w:rStyle w:val="PageNumber"/>
      </w:rPr>
      <w:fldChar w:fldCharType="begin"/>
    </w:r>
    <w:r>
      <w:rPr>
        <w:rStyle w:val="PageNumber"/>
      </w:rPr>
      <w:instrText xml:space="preserve"> DATE  \@ "d MMMM yyyy"  \* MERGEFORMAT </w:instrText>
    </w:r>
    <w:r>
      <w:rPr>
        <w:rStyle w:val="PageNumber"/>
      </w:rPr>
      <w:fldChar w:fldCharType="separate"/>
    </w:r>
    <w:r>
      <w:rPr>
        <w:rStyle w:val="PageNumber"/>
        <w:noProof/>
      </w:rPr>
      <w:t>17 March 2016</w:t>
    </w:r>
    <w:r>
      <w:rPr>
        <w:rStyle w:val="PageNumber"/>
      </w:rPr>
      <w:fldChar w:fldCharType="end"/>
    </w:r>
    <w:r>
      <w:rPr>
        <w:rStyle w:val="PageNumber"/>
      </w:rPr>
      <w:t>. Uncontrolled when printed</w:t>
    </w:r>
    <w:r>
      <w:rPr>
        <w:rStyle w:val="PageNumber"/>
      </w:rPr>
      <w:br/>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F3" w:rsidRDefault="005757F3" w:rsidP="00025040">
    <w:pPr>
      <w:pStyle w:val="Footer"/>
    </w:pPr>
    <w:r>
      <w:t>Version 0. Revised DD Month YYYY.</w:t>
    </w:r>
    <w:r>
      <w:rPr>
        <w:rStyle w:val="PageNumber"/>
      </w:rPr>
      <w:t xml:space="preserve"> </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r>
      <w:rPr>
        <w:rStyle w:val="PageNumber"/>
      </w:rPr>
      <w:br/>
      <w:t xml:space="preserve">Printed </w:t>
    </w:r>
    <w:r>
      <w:rPr>
        <w:rStyle w:val="PageNumber"/>
      </w:rPr>
      <w:fldChar w:fldCharType="begin"/>
    </w:r>
    <w:r>
      <w:rPr>
        <w:rStyle w:val="PageNumber"/>
      </w:rPr>
      <w:instrText xml:space="preserve"> DATE  \@ "d MMMM yyyy"  \* MERGEFORMAT </w:instrText>
    </w:r>
    <w:r>
      <w:rPr>
        <w:rStyle w:val="PageNumber"/>
      </w:rPr>
      <w:fldChar w:fldCharType="separate"/>
    </w:r>
    <w:r>
      <w:rPr>
        <w:rStyle w:val="PageNumber"/>
        <w:noProof/>
      </w:rPr>
      <w:t>17 March 2016</w:t>
    </w:r>
    <w:r>
      <w:rPr>
        <w:rStyle w:val="PageNumber"/>
      </w:rPr>
      <w:fldChar w:fldCharType="end"/>
    </w:r>
    <w:r>
      <w:rPr>
        <w:rStyle w:val="PageNumber"/>
      </w:rPr>
      <w:t>. Uncontrolled when printed.</w:t>
    </w:r>
    <w:r>
      <w:rPr>
        <w:rStyle w:val="PageNumber"/>
      </w:rPr>
      <w:br/>
    </w:r>
    <w:fldSimple w:instr=" FILENAME   \* MERGEFORMAT ">
      <w:r w:rsidRPr="005757F3">
        <w:rPr>
          <w:rStyle w:val="PageNumber"/>
          <w:noProof/>
        </w:rPr>
        <w:t>Vacuum Truck SWP.docx</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F3" w:rsidRDefault="005757F3" w:rsidP="00025040">
    <w:pPr>
      <w:pStyle w:val="Footer"/>
    </w:pPr>
    <w:r>
      <w:t>Version 2.0. Revised March 2016</w:t>
    </w:r>
    <w:r>
      <w:tab/>
    </w:r>
    <w:r>
      <w:rPr>
        <w:rStyle w:val="PageNumber"/>
      </w:rPr>
      <w:fldChar w:fldCharType="begin"/>
    </w:r>
    <w:r>
      <w:rPr>
        <w:rStyle w:val="PageNumber"/>
      </w:rPr>
      <w:instrText xml:space="preserve"> PAGE </w:instrText>
    </w:r>
    <w:r>
      <w:rPr>
        <w:rStyle w:val="PageNumber"/>
      </w:rPr>
      <w:fldChar w:fldCharType="separate"/>
    </w:r>
    <w:r w:rsidR="009F5D1B">
      <w:rPr>
        <w:rStyle w:val="PageNumber"/>
        <w:noProof/>
      </w:rPr>
      <w:t>5</w:t>
    </w:r>
    <w:r>
      <w:rPr>
        <w:rStyle w:val="PageNumber"/>
      </w:rPr>
      <w:fldChar w:fldCharType="end"/>
    </w:r>
    <w:r>
      <w:rPr>
        <w:rStyle w:val="PageNumber"/>
      </w:rPr>
      <w:br/>
      <w:t xml:space="preserve">Printed </w:t>
    </w:r>
    <w:r>
      <w:rPr>
        <w:rStyle w:val="PageNumber"/>
      </w:rPr>
      <w:fldChar w:fldCharType="begin"/>
    </w:r>
    <w:r>
      <w:rPr>
        <w:rStyle w:val="PageNumber"/>
      </w:rPr>
      <w:instrText xml:space="preserve"> DATE  \@ "d MMMM yyyy"  \* MERGEFORMAT </w:instrText>
    </w:r>
    <w:r>
      <w:rPr>
        <w:rStyle w:val="PageNumber"/>
      </w:rPr>
      <w:fldChar w:fldCharType="separate"/>
    </w:r>
    <w:r>
      <w:rPr>
        <w:rStyle w:val="PageNumber"/>
        <w:noProof/>
      </w:rPr>
      <w:t>17 March 2016</w:t>
    </w:r>
    <w:r>
      <w:rPr>
        <w:rStyle w:val="PageNumber"/>
      </w:rPr>
      <w:fldChar w:fldCharType="end"/>
    </w:r>
    <w:r>
      <w:rPr>
        <w:rStyle w:val="PageNumber"/>
      </w:rPr>
      <w:t>. Uncontrolled when printed.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A72" w:rsidRDefault="00125A72">
      <w:pPr>
        <w:pStyle w:val="TableText-Left"/>
      </w:pPr>
      <w:r>
        <w:separator/>
      </w:r>
    </w:p>
  </w:footnote>
  <w:footnote w:type="continuationSeparator" w:id="0">
    <w:p w:rsidR="00125A72" w:rsidRDefault="00125A72">
      <w:pPr>
        <w:pStyle w:val="TableText-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F3" w:rsidRDefault="005757F3" w:rsidP="000836FC">
    <w:pPr>
      <w:pStyle w:val="Header"/>
    </w:pPr>
    <w:r>
      <w:rPr>
        <w:rStyle w:val="Char-BlueSBUText"/>
      </w:rPr>
      <w:t>Americas Products</w:t>
    </w:r>
    <w:r>
      <w:t xml:space="preserve"> </w:t>
    </w:r>
    <w:r>
      <w:br/>
      <w:t xml:space="preserve">Safe Work Practice Standard </w:t>
    </w:r>
    <w:r w:rsidRPr="00B716F0">
      <w:t xml:space="preserve">– </w:t>
    </w:r>
    <w:r w:rsidRPr="00B716F0">
      <w:rPr>
        <w:rStyle w:val="Char-RedGDText"/>
        <w:color w:val="auto"/>
      </w:rPr>
      <w:t>Vacuum Truck and Vacuum System Operations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F3" w:rsidRDefault="005757F3" w:rsidP="000836FC">
    <w:pPr>
      <w:pStyle w:val="Header"/>
    </w:pPr>
    <w:r>
      <w:tab/>
    </w:r>
    <w:r w:rsidRPr="00B361C9">
      <w:rPr>
        <w:rStyle w:val="Char-BlueSBUText"/>
        <w:i/>
      </w:rPr>
      <w:t>Insert SBU/BU Name</w:t>
    </w:r>
    <w:r>
      <w:t xml:space="preserve"> – Safe Work Practice Standard – Isolation of Hazardous Energy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F3" w:rsidRPr="00B716F0" w:rsidRDefault="005757F3" w:rsidP="000836FC">
    <w:pPr>
      <w:pStyle w:val="Header"/>
    </w:pPr>
    <w:r>
      <w:rPr>
        <w:rStyle w:val="Char-BlueSBUText"/>
        <w:i/>
      </w:rPr>
      <w:tab/>
    </w:r>
    <w:r>
      <w:rPr>
        <w:rStyle w:val="Char-BlueSBUText"/>
      </w:rPr>
      <w:t>Americas Products</w:t>
    </w:r>
    <w:r>
      <w:br/>
    </w:r>
    <w:r>
      <w:rPr>
        <w:rStyle w:val="Char-BlueSBUText"/>
        <w:i/>
      </w:rPr>
      <w:tab/>
    </w:r>
    <w:r>
      <w:t>Safe Work Practice Standar</w:t>
    </w:r>
    <w:r w:rsidRPr="00B716F0">
      <w:t xml:space="preserve">d – </w:t>
    </w:r>
    <w:r w:rsidRPr="00B716F0">
      <w:rPr>
        <w:rStyle w:val="Char-RedGDText"/>
        <w:color w:val="auto"/>
      </w:rPr>
      <w:t>Vacuum Truck Safe Operations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46BCE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76C88F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55EEA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87834F6"/>
    <w:lvl w:ilvl="0">
      <w:start w:val="1"/>
      <w:numFmt w:val="lowerLetter"/>
      <w:pStyle w:val="ListNumber2"/>
      <w:lvlText w:val="%1."/>
      <w:lvlJc w:val="left"/>
      <w:pPr>
        <w:tabs>
          <w:tab w:val="num" w:pos="1296"/>
        </w:tabs>
        <w:ind w:left="1296" w:hanging="360"/>
      </w:pPr>
      <w:rPr>
        <w:rFonts w:hint="default"/>
      </w:rPr>
    </w:lvl>
  </w:abstractNum>
  <w:abstractNum w:abstractNumId="4">
    <w:nsid w:val="FFFFFF80"/>
    <w:multiLevelType w:val="singleLevel"/>
    <w:tmpl w:val="F948EA1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47E98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33E28C8"/>
    <w:lvl w:ilvl="0">
      <w:start w:val="1"/>
      <w:numFmt w:val="bullet"/>
      <w:pStyle w:val="ListBullet3"/>
      <w:lvlText w:val=""/>
      <w:lvlJc w:val="left"/>
      <w:pPr>
        <w:tabs>
          <w:tab w:val="num" w:pos="1368"/>
        </w:tabs>
        <w:ind w:left="1368" w:hanging="216"/>
      </w:pPr>
      <w:rPr>
        <w:rFonts w:ascii="Symbol" w:hAnsi="Symbol" w:hint="default"/>
        <w:sz w:val="16"/>
      </w:rPr>
    </w:lvl>
  </w:abstractNum>
  <w:abstractNum w:abstractNumId="7">
    <w:nsid w:val="FFFFFF83"/>
    <w:multiLevelType w:val="singleLevel"/>
    <w:tmpl w:val="1D8CE6A0"/>
    <w:lvl w:ilvl="0">
      <w:start w:val="1"/>
      <w:numFmt w:val="bullet"/>
      <w:pStyle w:val="ListBullet2"/>
      <w:lvlText w:val="–"/>
      <w:lvlJc w:val="left"/>
      <w:pPr>
        <w:ind w:left="1296" w:hanging="360"/>
      </w:pPr>
      <w:rPr>
        <w:rFonts w:ascii="Arial" w:hAnsi="Arial" w:hint="default"/>
      </w:rPr>
    </w:lvl>
  </w:abstractNum>
  <w:abstractNum w:abstractNumId="8">
    <w:nsid w:val="FFFFFF88"/>
    <w:multiLevelType w:val="singleLevel"/>
    <w:tmpl w:val="A90CCB10"/>
    <w:lvl w:ilvl="0">
      <w:start w:val="1"/>
      <w:numFmt w:val="decimal"/>
      <w:pStyle w:val="ListNumber"/>
      <w:lvlText w:val="%1."/>
      <w:lvlJc w:val="left"/>
      <w:pPr>
        <w:tabs>
          <w:tab w:val="num" w:pos="936"/>
        </w:tabs>
        <w:ind w:left="936" w:hanging="360"/>
      </w:pPr>
      <w:rPr>
        <w:rFonts w:hint="default"/>
      </w:rPr>
    </w:lvl>
  </w:abstractNum>
  <w:abstractNum w:abstractNumId="9">
    <w:nsid w:val="FFFFFF89"/>
    <w:multiLevelType w:val="singleLevel"/>
    <w:tmpl w:val="DDF8141C"/>
    <w:lvl w:ilvl="0">
      <w:start w:val="1"/>
      <w:numFmt w:val="bullet"/>
      <w:pStyle w:val="ListBullet"/>
      <w:lvlText w:val=""/>
      <w:lvlJc w:val="left"/>
      <w:pPr>
        <w:tabs>
          <w:tab w:val="num" w:pos="936"/>
        </w:tabs>
        <w:ind w:left="936" w:hanging="360"/>
      </w:pPr>
      <w:rPr>
        <w:rFonts w:ascii="Symbol" w:hAnsi="Symbol" w:hint="default"/>
        <w:sz w:val="20"/>
      </w:rPr>
    </w:lvl>
  </w:abstractNum>
  <w:abstractNum w:abstractNumId="10">
    <w:nsid w:val="02243B28"/>
    <w:multiLevelType w:val="hybridMultilevel"/>
    <w:tmpl w:val="7B422BFE"/>
    <w:lvl w:ilvl="0" w:tplc="D3BE9FE2">
      <w:start w:val="1"/>
      <w:numFmt w:val="bullet"/>
      <w:lvlText w:val="-"/>
      <w:lvlJc w:val="left"/>
      <w:pPr>
        <w:ind w:left="360" w:hanging="360"/>
      </w:pPr>
      <w:rPr>
        <w:rFonts w:ascii="Courier New" w:hAnsi="Courier New" w:cs="Times New Roman" w:hint="default"/>
        <w:sz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3BD2024"/>
    <w:multiLevelType w:val="hybridMultilevel"/>
    <w:tmpl w:val="82F8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322B27"/>
    <w:multiLevelType w:val="hybridMultilevel"/>
    <w:tmpl w:val="83F281E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nsid w:val="08265453"/>
    <w:multiLevelType w:val="hybridMultilevel"/>
    <w:tmpl w:val="6C8E056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810" w:hanging="360"/>
      </w:pPr>
      <w:rPr>
        <w:rFonts w:ascii="Symbol" w:hAnsi="Symbol" w:hint="default"/>
        <w:strike w:val="0"/>
      </w:r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nsid w:val="0A620C87"/>
    <w:multiLevelType w:val="hybridMultilevel"/>
    <w:tmpl w:val="36501AD0"/>
    <w:lvl w:ilvl="0" w:tplc="E70AFE40">
      <w:start w:val="1"/>
      <w:numFmt w:val="bullet"/>
      <w:pStyle w:val="TableBullet1"/>
      <w:lvlText w:val=""/>
      <w:lvlJc w:val="left"/>
      <w:pPr>
        <w:tabs>
          <w:tab w:val="num" w:pos="216"/>
        </w:tabs>
        <w:ind w:left="216" w:hanging="216"/>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5D1A9F"/>
    <w:multiLevelType w:val="hybridMultilevel"/>
    <w:tmpl w:val="3B1C27A4"/>
    <w:lvl w:ilvl="0" w:tplc="FFBEEACC">
      <w:start w:val="1"/>
      <w:numFmt w:val="bullet"/>
      <w:pStyle w:val="TableBullet2"/>
      <w:lvlText w:val="–"/>
      <w:lvlJc w:val="left"/>
      <w:pPr>
        <w:ind w:left="576" w:hanging="360"/>
      </w:pPr>
      <w:rPr>
        <w:rFonts w:ascii="Arial" w:hAnsi="Aria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FF60356"/>
    <w:multiLevelType w:val="hybridMultilevel"/>
    <w:tmpl w:val="6FA0E63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2753F14"/>
    <w:multiLevelType w:val="hybridMultilevel"/>
    <w:tmpl w:val="62247F8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7AA77D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18DB38C9"/>
    <w:multiLevelType w:val="hybridMultilevel"/>
    <w:tmpl w:val="C7C680D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nsid w:val="1D0577E6"/>
    <w:multiLevelType w:val="hybridMultilevel"/>
    <w:tmpl w:val="03346448"/>
    <w:lvl w:ilvl="0" w:tplc="04090001">
      <w:start w:val="1"/>
      <w:numFmt w:val="bullet"/>
      <w:lvlText w:val=""/>
      <w:lvlJc w:val="left"/>
      <w:pPr>
        <w:ind w:left="1116" w:hanging="360"/>
      </w:pPr>
      <w:rPr>
        <w:rFonts w:ascii="Symbol" w:hAnsi="Symbol" w:hint="default"/>
      </w:rPr>
    </w:lvl>
    <w:lvl w:ilvl="1" w:tplc="04090003">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21">
    <w:nsid w:val="21782515"/>
    <w:multiLevelType w:val="multilevel"/>
    <w:tmpl w:val="8F24CF5A"/>
    <w:lvl w:ilvl="0">
      <w:start w:val="1"/>
      <w:numFmt w:val="upperLetter"/>
      <w:pStyle w:val="Appendix1"/>
      <w:suff w:val="space"/>
      <w:lvlText w:val="Appendix %1:"/>
      <w:lvlJc w:val="left"/>
      <w:pPr>
        <w:ind w:left="135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1080" w:hanging="720"/>
      </w:pPr>
      <w:rPr>
        <w:rFonts w:hint="default"/>
      </w:rPr>
    </w:lvl>
    <w:lvl w:ilvl="3">
      <w:start w:val="1"/>
      <w:numFmt w:val="upp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26413F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7F04A08"/>
    <w:multiLevelType w:val="hybridMultilevel"/>
    <w:tmpl w:val="1572316C"/>
    <w:lvl w:ilvl="0" w:tplc="0409000F">
      <w:start w:val="1"/>
      <w:numFmt w:val="decimal"/>
      <w:lvlText w:val="%1."/>
      <w:lvlJc w:val="left"/>
      <w:pPr>
        <w:ind w:left="1530" w:hanging="360"/>
      </w:pPr>
      <w:rPr>
        <w:rFonts w:hint="default"/>
      </w:rPr>
    </w:lvl>
    <w:lvl w:ilvl="1" w:tplc="6B2E4AC6">
      <w:start w:val="1"/>
      <w:numFmt w:val="lowerLetter"/>
      <w:lvlText w:val="%2."/>
      <w:lvlJc w:val="left"/>
      <w:pPr>
        <w:ind w:left="126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5C3341"/>
    <w:multiLevelType w:val="hybridMultilevel"/>
    <w:tmpl w:val="274A86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4084C1A"/>
    <w:multiLevelType w:val="hybridMultilevel"/>
    <w:tmpl w:val="D668041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1">
      <w:start w:val="1"/>
      <w:numFmt w:val="bullet"/>
      <w:lvlText w:val=""/>
      <w:lvlJc w:val="left"/>
      <w:pPr>
        <w:ind w:left="6840" w:hanging="360"/>
      </w:pPr>
      <w:rPr>
        <w:rFonts w:ascii="Symbol" w:hAnsi="Symbol"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515237B"/>
    <w:multiLevelType w:val="hybridMultilevel"/>
    <w:tmpl w:val="169EFEA0"/>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nsid w:val="37074D04"/>
    <w:multiLevelType w:val="hybridMultilevel"/>
    <w:tmpl w:val="D1A2E76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nsid w:val="3BF15FE1"/>
    <w:multiLevelType w:val="hybridMultilevel"/>
    <w:tmpl w:val="051AF11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BFF5DD1"/>
    <w:multiLevelType w:val="hybridMultilevel"/>
    <w:tmpl w:val="DD3CEB8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810" w:hanging="360"/>
      </w:pPr>
      <w:rPr>
        <w:rFonts w:ascii="Symbol" w:hAnsi="Symbol" w:hint="default"/>
        <w:strike w:val="0"/>
      </w:r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4037353C"/>
    <w:multiLevelType w:val="hybridMultilevel"/>
    <w:tmpl w:val="EDCEAA2A"/>
    <w:lvl w:ilvl="0" w:tplc="D3BE9FE2">
      <w:start w:val="1"/>
      <w:numFmt w:val="bullet"/>
      <w:lvlText w:val="-"/>
      <w:lvlJc w:val="left"/>
      <w:pPr>
        <w:tabs>
          <w:tab w:val="num" w:pos="216"/>
        </w:tabs>
        <w:ind w:left="216" w:hanging="216"/>
      </w:pPr>
      <w:rPr>
        <w:rFonts w:ascii="Courier New" w:hAnsi="Courier New"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12736C2"/>
    <w:multiLevelType w:val="hybridMultilevel"/>
    <w:tmpl w:val="CE08BF34"/>
    <w:lvl w:ilvl="0" w:tplc="0409000F">
      <w:start w:val="1"/>
      <w:numFmt w:val="decimal"/>
      <w:lvlText w:val="%1."/>
      <w:lvlJc w:val="left"/>
      <w:pPr>
        <w:ind w:left="1530" w:hanging="360"/>
      </w:pPr>
      <w:rPr>
        <w:rFonts w:hint="default"/>
      </w:rPr>
    </w:lvl>
    <w:lvl w:ilvl="1" w:tplc="04090001">
      <w:start w:val="1"/>
      <w:numFmt w:val="bullet"/>
      <w:lvlText w:val=""/>
      <w:lvlJc w:val="left"/>
      <w:pPr>
        <w:ind w:left="1260" w:hanging="360"/>
      </w:pPr>
      <w:rPr>
        <w:rFonts w:ascii="Symbol" w:hAnsi="Symbol" w:hint="default"/>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AB63F7"/>
    <w:multiLevelType w:val="hybridMultilevel"/>
    <w:tmpl w:val="9FD06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BFB33BD"/>
    <w:multiLevelType w:val="hybridMultilevel"/>
    <w:tmpl w:val="4D869D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8712234"/>
    <w:multiLevelType w:val="multilevel"/>
    <w:tmpl w:val="1FE619D2"/>
    <w:name w:val="NumericHeadings"/>
    <w:lvl w:ilvl="0">
      <w:start w:val="1"/>
      <w:numFmt w:val="decimal"/>
      <w:pStyle w:val="Heading1"/>
      <w:lvlText w:val="%1.0"/>
      <w:lvlJc w:val="left"/>
      <w:pPr>
        <w:tabs>
          <w:tab w:val="num" w:pos="576"/>
        </w:tabs>
        <w:ind w:left="576" w:hanging="576"/>
      </w:pPr>
      <w:rPr>
        <w:rFonts w:hint="default"/>
      </w:rPr>
    </w:lvl>
    <w:lvl w:ilvl="1">
      <w:start w:val="1"/>
      <w:numFmt w:val="decimal"/>
      <w:pStyle w:val="Heading2"/>
      <w:lvlText w:val="%1.%2"/>
      <w:lvlJc w:val="left"/>
      <w:pPr>
        <w:tabs>
          <w:tab w:val="num" w:pos="756"/>
        </w:tabs>
        <w:ind w:left="756" w:hanging="576"/>
      </w:pPr>
      <w:rPr>
        <w:rFonts w:hint="default"/>
      </w:rPr>
    </w:lvl>
    <w:lvl w:ilvl="2">
      <w:start w:val="1"/>
      <w:numFmt w:val="decimal"/>
      <w:pStyle w:val="Heading3"/>
      <w:lvlText w:val="%1.%2.%3"/>
      <w:lvlJc w:val="left"/>
      <w:pPr>
        <w:tabs>
          <w:tab w:val="num" w:pos="2034"/>
        </w:tabs>
        <w:ind w:left="2034" w:hanging="864"/>
      </w:pPr>
      <w:rPr>
        <w:rFonts w:hint="default"/>
      </w:rPr>
    </w:lvl>
    <w:lvl w:ilvl="3">
      <w:start w:val="1"/>
      <w:numFmt w:val="decimal"/>
      <w:pStyle w:val="Heading4"/>
      <w:lvlText w:val="%1.%2.%3.%4"/>
      <w:lvlJc w:val="left"/>
      <w:pPr>
        <w:tabs>
          <w:tab w:val="num" w:pos="2178"/>
        </w:tabs>
        <w:ind w:left="2178" w:hanging="1008"/>
      </w:pPr>
      <w:rPr>
        <w:rFonts w:hint="default"/>
      </w:rPr>
    </w:lvl>
    <w:lvl w:ilvl="4">
      <w:start w:val="1"/>
      <w:numFmt w:val="none"/>
      <w:lvlRestart w:val="0"/>
      <w:suff w:val="nothing"/>
      <w:lvlText w:val=""/>
      <w:lvlJc w:val="left"/>
      <w:pPr>
        <w:ind w:left="0" w:firstLine="576"/>
      </w:pPr>
      <w:rPr>
        <w:rFonts w:hint="default"/>
      </w:rPr>
    </w:lvl>
    <w:lvl w:ilvl="5">
      <w:start w:val="1"/>
      <w:numFmt w:val="none"/>
      <w:pStyle w:val="Heading6"/>
      <w:suff w:val="nothing"/>
      <w:lvlText w:val=""/>
      <w:lvlJc w:val="left"/>
      <w:pPr>
        <w:ind w:left="0" w:firstLine="576"/>
      </w:pPr>
      <w:rPr>
        <w:rFonts w:hint="default"/>
      </w:rPr>
    </w:lvl>
    <w:lvl w:ilvl="6">
      <w:start w:val="1"/>
      <w:numFmt w:val="none"/>
      <w:pStyle w:val="Heading7"/>
      <w:suff w:val="nothing"/>
      <w:lvlText w:val=""/>
      <w:lvlJc w:val="left"/>
      <w:pPr>
        <w:ind w:left="0" w:firstLine="576"/>
      </w:pPr>
      <w:rPr>
        <w:rFonts w:hint="default"/>
      </w:rPr>
    </w:lvl>
    <w:lvl w:ilvl="7">
      <w:start w:val="1"/>
      <w:numFmt w:val="none"/>
      <w:pStyle w:val="Heading8"/>
      <w:suff w:val="nothing"/>
      <w:lvlText w:val=""/>
      <w:lvlJc w:val="left"/>
      <w:pPr>
        <w:ind w:left="0" w:firstLine="576"/>
      </w:pPr>
      <w:rPr>
        <w:rFonts w:hint="default"/>
      </w:rPr>
    </w:lvl>
    <w:lvl w:ilvl="8">
      <w:start w:val="1"/>
      <w:numFmt w:val="none"/>
      <w:pStyle w:val="Heading9"/>
      <w:suff w:val="nothing"/>
      <w:lvlText w:val=""/>
      <w:lvlJc w:val="left"/>
      <w:pPr>
        <w:ind w:left="0" w:firstLine="576"/>
      </w:pPr>
      <w:rPr>
        <w:rFonts w:hint="default"/>
      </w:rPr>
    </w:lvl>
  </w:abstractNum>
  <w:abstractNum w:abstractNumId="35">
    <w:nsid w:val="5B8D7602"/>
    <w:multiLevelType w:val="hybridMultilevel"/>
    <w:tmpl w:val="F08E00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BA629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2D26959"/>
    <w:multiLevelType w:val="hybridMultilevel"/>
    <w:tmpl w:val="70A03452"/>
    <w:lvl w:ilvl="0" w:tplc="D3BE9FE2">
      <w:start w:val="1"/>
      <w:numFmt w:val="bullet"/>
      <w:lvlText w:val="-"/>
      <w:lvlJc w:val="left"/>
      <w:pPr>
        <w:tabs>
          <w:tab w:val="num" w:pos="216"/>
        </w:tabs>
        <w:ind w:left="216" w:hanging="216"/>
      </w:pPr>
      <w:rPr>
        <w:rFonts w:ascii="Courier New" w:hAnsi="Courier New"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D06EE9"/>
    <w:multiLevelType w:val="multilevel"/>
    <w:tmpl w:val="ECE6D210"/>
    <w:name w:val="TableListNumber"/>
    <w:lvl w:ilvl="0">
      <w:start w:val="1"/>
      <w:numFmt w:val="decimal"/>
      <w:pStyle w:val="TableListNumber"/>
      <w:lvlText w:val="%1."/>
      <w:lvlJc w:val="left"/>
      <w:pPr>
        <w:tabs>
          <w:tab w:val="num" w:pos="216"/>
        </w:tabs>
        <w:ind w:left="216" w:hanging="216"/>
      </w:pPr>
      <w:rPr>
        <w:rFonts w:hint="default"/>
      </w:rPr>
    </w:lvl>
    <w:lvl w:ilvl="1">
      <w:start w:val="1"/>
      <w:numFmt w:val="lowerLetter"/>
      <w:lvlText w:val="%2."/>
      <w:lvlJc w:val="left"/>
      <w:pPr>
        <w:tabs>
          <w:tab w:val="num" w:pos="432"/>
        </w:tabs>
        <w:ind w:left="432" w:hanging="216"/>
      </w:pPr>
      <w:rPr>
        <w:rFonts w:hint="default"/>
      </w:rPr>
    </w:lvl>
    <w:lvl w:ilvl="2">
      <w:start w:val="1"/>
      <w:numFmt w:val="lowerRoman"/>
      <w:lvlText w:val="%3."/>
      <w:lvlJc w:val="left"/>
      <w:pPr>
        <w:tabs>
          <w:tab w:val="num" w:pos="648"/>
        </w:tabs>
        <w:ind w:left="648" w:hanging="216"/>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9">
    <w:nsid w:val="6E2A0944"/>
    <w:multiLevelType w:val="hybridMultilevel"/>
    <w:tmpl w:val="2B98BB7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7DEF0A73"/>
    <w:multiLevelType w:val="hybridMultilevel"/>
    <w:tmpl w:val="3794A31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810" w:hanging="360"/>
      </w:pPr>
      <w:rPr>
        <w:rFonts w:ascii="Symbol" w:hAnsi="Symbol" w:hint="default"/>
        <w:strike w:val="0"/>
      </w:r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2"/>
  </w:num>
  <w:num w:numId="13">
    <w:abstractNumId w:val="18"/>
  </w:num>
  <w:num w:numId="14">
    <w:abstractNumId w:val="14"/>
  </w:num>
  <w:num w:numId="15">
    <w:abstractNumId w:val="15"/>
  </w:num>
  <w:num w:numId="16">
    <w:abstractNumId w:val="21"/>
  </w:num>
  <w:num w:numId="17">
    <w:abstractNumId w:val="34"/>
  </w:num>
  <w:num w:numId="18">
    <w:abstractNumId w:val="38"/>
  </w:num>
  <w:num w:numId="19">
    <w:abstractNumId w:val="39"/>
  </w:num>
  <w:num w:numId="20">
    <w:abstractNumId w:val="37"/>
  </w:num>
  <w:num w:numId="21">
    <w:abstractNumId w:val="30"/>
  </w:num>
  <w:num w:numId="2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28"/>
  </w:num>
  <w:num w:numId="32">
    <w:abstractNumId w:val="40"/>
  </w:num>
  <w:num w:numId="33">
    <w:abstractNumId w:val="29"/>
  </w:num>
  <w:num w:numId="34">
    <w:abstractNumId w:val="19"/>
  </w:num>
  <w:num w:numId="35">
    <w:abstractNumId w:val="26"/>
  </w:num>
  <w:num w:numId="36">
    <w:abstractNumId w:val="35"/>
  </w:num>
  <w:num w:numId="37">
    <w:abstractNumId w:val="17"/>
  </w:num>
  <w:num w:numId="38">
    <w:abstractNumId w:val="16"/>
  </w:num>
  <w:num w:numId="39">
    <w:abstractNumId w:val="25"/>
  </w:num>
  <w:num w:numId="40">
    <w:abstractNumId w:val="33"/>
  </w:num>
  <w:num w:numId="41">
    <w:abstractNumId w:val="27"/>
  </w:num>
  <w:num w:numId="42">
    <w:abstractNumId w:val="34"/>
    <w:lvlOverride w:ilvl="0">
      <w:startOverride w:val="3"/>
    </w:lvlOverride>
    <w:lvlOverride w:ilvl="1">
      <w:startOverride w:val="2"/>
    </w:lvlOverride>
    <w:lvlOverride w:ilvl="2">
      <w:startOverride w:val="2"/>
    </w:lvlOverride>
  </w:num>
  <w:num w:numId="43">
    <w:abstractNumId w:val="10"/>
  </w:num>
  <w:num w:numId="44">
    <w:abstractNumId w:val="12"/>
  </w:num>
  <w:num w:numId="45">
    <w:abstractNumId w:val="20"/>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23"/>
  </w:num>
  <w:num w:numId="49">
    <w:abstractNumId w:val="31"/>
  </w:num>
  <w:num w:numId="50">
    <w:abstractNumId w:val="11"/>
  </w:num>
  <w:num w:numId="51">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characterSpacingControl w:val="doNotCompress"/>
  <w:hdrShapeDefaults>
    <o:shapedefaults v:ext="edit" spidmax="2049">
      <o:colormru v:ext="edit" colors="#bfdf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D19"/>
    <w:rsid w:val="000007B7"/>
    <w:rsid w:val="000031EE"/>
    <w:rsid w:val="00003F40"/>
    <w:rsid w:val="0000488B"/>
    <w:rsid w:val="00025040"/>
    <w:rsid w:val="00027B62"/>
    <w:rsid w:val="00031DC9"/>
    <w:rsid w:val="00033709"/>
    <w:rsid w:val="0003712D"/>
    <w:rsid w:val="00040B5C"/>
    <w:rsid w:val="00042871"/>
    <w:rsid w:val="0005061C"/>
    <w:rsid w:val="000511FA"/>
    <w:rsid w:val="00053537"/>
    <w:rsid w:val="00066C0E"/>
    <w:rsid w:val="00073E92"/>
    <w:rsid w:val="00081946"/>
    <w:rsid w:val="000836FC"/>
    <w:rsid w:val="000839C7"/>
    <w:rsid w:val="00085B0C"/>
    <w:rsid w:val="00092D2B"/>
    <w:rsid w:val="000A3C1A"/>
    <w:rsid w:val="000A5E86"/>
    <w:rsid w:val="000B04A7"/>
    <w:rsid w:val="000B4162"/>
    <w:rsid w:val="000B7110"/>
    <w:rsid w:val="000D03FA"/>
    <w:rsid w:val="000D0844"/>
    <w:rsid w:val="000E67FF"/>
    <w:rsid w:val="000E7F5F"/>
    <w:rsid w:val="000F23A5"/>
    <w:rsid w:val="000F40C4"/>
    <w:rsid w:val="000F5C14"/>
    <w:rsid w:val="000F741E"/>
    <w:rsid w:val="001028CD"/>
    <w:rsid w:val="00107255"/>
    <w:rsid w:val="001073C5"/>
    <w:rsid w:val="00110A78"/>
    <w:rsid w:val="001118A7"/>
    <w:rsid w:val="00115C1D"/>
    <w:rsid w:val="00125A72"/>
    <w:rsid w:val="00130409"/>
    <w:rsid w:val="0015573C"/>
    <w:rsid w:val="00156641"/>
    <w:rsid w:val="00172033"/>
    <w:rsid w:val="00193928"/>
    <w:rsid w:val="00197AA0"/>
    <w:rsid w:val="001B0C0A"/>
    <w:rsid w:val="001B153D"/>
    <w:rsid w:val="001C079A"/>
    <w:rsid w:val="001C39C8"/>
    <w:rsid w:val="001C44E3"/>
    <w:rsid w:val="001E68A2"/>
    <w:rsid w:val="001F6B85"/>
    <w:rsid w:val="0020128A"/>
    <w:rsid w:val="00202AC4"/>
    <w:rsid w:val="00206E72"/>
    <w:rsid w:val="002118E4"/>
    <w:rsid w:val="00216772"/>
    <w:rsid w:val="00221E69"/>
    <w:rsid w:val="00236231"/>
    <w:rsid w:val="00242971"/>
    <w:rsid w:val="002435A8"/>
    <w:rsid w:val="00243D5B"/>
    <w:rsid w:val="00244928"/>
    <w:rsid w:val="00250A97"/>
    <w:rsid w:val="00254792"/>
    <w:rsid w:val="002624A3"/>
    <w:rsid w:val="002659D2"/>
    <w:rsid w:val="0027123D"/>
    <w:rsid w:val="0027130E"/>
    <w:rsid w:val="002768E0"/>
    <w:rsid w:val="00287F6D"/>
    <w:rsid w:val="0029539D"/>
    <w:rsid w:val="002A7F97"/>
    <w:rsid w:val="002B64BD"/>
    <w:rsid w:val="002C5630"/>
    <w:rsid w:val="002D3CDD"/>
    <w:rsid w:val="002D64E2"/>
    <w:rsid w:val="002D729E"/>
    <w:rsid w:val="002E1448"/>
    <w:rsid w:val="002E2961"/>
    <w:rsid w:val="002E5A90"/>
    <w:rsid w:val="002E7187"/>
    <w:rsid w:val="002F1090"/>
    <w:rsid w:val="002F3C9F"/>
    <w:rsid w:val="002F4D11"/>
    <w:rsid w:val="002F6F19"/>
    <w:rsid w:val="00317571"/>
    <w:rsid w:val="00334F02"/>
    <w:rsid w:val="00337357"/>
    <w:rsid w:val="0034008C"/>
    <w:rsid w:val="00341B4F"/>
    <w:rsid w:val="003466A1"/>
    <w:rsid w:val="00347C0A"/>
    <w:rsid w:val="00356342"/>
    <w:rsid w:val="00360009"/>
    <w:rsid w:val="003610F5"/>
    <w:rsid w:val="00374996"/>
    <w:rsid w:val="00380672"/>
    <w:rsid w:val="00383412"/>
    <w:rsid w:val="00387931"/>
    <w:rsid w:val="0039714B"/>
    <w:rsid w:val="003A6333"/>
    <w:rsid w:val="003A732B"/>
    <w:rsid w:val="003B0965"/>
    <w:rsid w:val="003B32F1"/>
    <w:rsid w:val="003C1BF9"/>
    <w:rsid w:val="003C2653"/>
    <w:rsid w:val="003C3A76"/>
    <w:rsid w:val="003D2B4B"/>
    <w:rsid w:val="003D3790"/>
    <w:rsid w:val="003F2E3B"/>
    <w:rsid w:val="003F698F"/>
    <w:rsid w:val="00401C08"/>
    <w:rsid w:val="0040218C"/>
    <w:rsid w:val="00405159"/>
    <w:rsid w:val="00407E7F"/>
    <w:rsid w:val="00416924"/>
    <w:rsid w:val="0042204D"/>
    <w:rsid w:val="0043016E"/>
    <w:rsid w:val="0043168A"/>
    <w:rsid w:val="004353A5"/>
    <w:rsid w:val="00441BE0"/>
    <w:rsid w:val="00442A22"/>
    <w:rsid w:val="00443169"/>
    <w:rsid w:val="00443DA3"/>
    <w:rsid w:val="00445EF9"/>
    <w:rsid w:val="00451B31"/>
    <w:rsid w:val="00456B0B"/>
    <w:rsid w:val="004645D3"/>
    <w:rsid w:val="00467F95"/>
    <w:rsid w:val="00473850"/>
    <w:rsid w:val="00474425"/>
    <w:rsid w:val="00475B40"/>
    <w:rsid w:val="00480E8D"/>
    <w:rsid w:val="00485BD9"/>
    <w:rsid w:val="004907B0"/>
    <w:rsid w:val="004A2C56"/>
    <w:rsid w:val="004A4F16"/>
    <w:rsid w:val="004B2209"/>
    <w:rsid w:val="004B2996"/>
    <w:rsid w:val="004B4421"/>
    <w:rsid w:val="004B4661"/>
    <w:rsid w:val="004B4F7D"/>
    <w:rsid w:val="004B5195"/>
    <w:rsid w:val="004B588E"/>
    <w:rsid w:val="004B7F98"/>
    <w:rsid w:val="004C2404"/>
    <w:rsid w:val="004C344C"/>
    <w:rsid w:val="004D3E2D"/>
    <w:rsid w:val="004D738C"/>
    <w:rsid w:val="004E1232"/>
    <w:rsid w:val="004E58CE"/>
    <w:rsid w:val="004E68FD"/>
    <w:rsid w:val="004E71A3"/>
    <w:rsid w:val="005026C9"/>
    <w:rsid w:val="00503B2A"/>
    <w:rsid w:val="005054BF"/>
    <w:rsid w:val="00505C53"/>
    <w:rsid w:val="00513118"/>
    <w:rsid w:val="00517070"/>
    <w:rsid w:val="0052195B"/>
    <w:rsid w:val="00524D24"/>
    <w:rsid w:val="005277DA"/>
    <w:rsid w:val="00530F91"/>
    <w:rsid w:val="0053220A"/>
    <w:rsid w:val="0053354B"/>
    <w:rsid w:val="00534E70"/>
    <w:rsid w:val="00545620"/>
    <w:rsid w:val="00553351"/>
    <w:rsid w:val="00571D74"/>
    <w:rsid w:val="005757F3"/>
    <w:rsid w:val="005824A7"/>
    <w:rsid w:val="0058418D"/>
    <w:rsid w:val="00584F4A"/>
    <w:rsid w:val="00585E1F"/>
    <w:rsid w:val="00586F22"/>
    <w:rsid w:val="00591562"/>
    <w:rsid w:val="0059177B"/>
    <w:rsid w:val="00592F73"/>
    <w:rsid w:val="005974A0"/>
    <w:rsid w:val="00597A71"/>
    <w:rsid w:val="005B0E4D"/>
    <w:rsid w:val="005B118C"/>
    <w:rsid w:val="005B158D"/>
    <w:rsid w:val="005D1544"/>
    <w:rsid w:val="005E1380"/>
    <w:rsid w:val="005E33A5"/>
    <w:rsid w:val="005E3795"/>
    <w:rsid w:val="005E4472"/>
    <w:rsid w:val="005F1AB9"/>
    <w:rsid w:val="00604086"/>
    <w:rsid w:val="00605E36"/>
    <w:rsid w:val="00612A51"/>
    <w:rsid w:val="006155B9"/>
    <w:rsid w:val="00631C26"/>
    <w:rsid w:val="00643063"/>
    <w:rsid w:val="0065025B"/>
    <w:rsid w:val="00653FAA"/>
    <w:rsid w:val="00657563"/>
    <w:rsid w:val="0065796F"/>
    <w:rsid w:val="00675C61"/>
    <w:rsid w:val="0068167B"/>
    <w:rsid w:val="00684C84"/>
    <w:rsid w:val="006979DD"/>
    <w:rsid w:val="006A5888"/>
    <w:rsid w:val="006C0A7C"/>
    <w:rsid w:val="006C4DF2"/>
    <w:rsid w:val="006E0C20"/>
    <w:rsid w:val="006E4288"/>
    <w:rsid w:val="006E6469"/>
    <w:rsid w:val="006F17A6"/>
    <w:rsid w:val="006F37BC"/>
    <w:rsid w:val="006F6F2B"/>
    <w:rsid w:val="00704A35"/>
    <w:rsid w:val="007140F0"/>
    <w:rsid w:val="00717017"/>
    <w:rsid w:val="007170EA"/>
    <w:rsid w:val="007201F9"/>
    <w:rsid w:val="00725BDC"/>
    <w:rsid w:val="00730E83"/>
    <w:rsid w:val="00732834"/>
    <w:rsid w:val="00734294"/>
    <w:rsid w:val="0075452C"/>
    <w:rsid w:val="00754E00"/>
    <w:rsid w:val="00755C5B"/>
    <w:rsid w:val="00762804"/>
    <w:rsid w:val="00766309"/>
    <w:rsid w:val="00773CBB"/>
    <w:rsid w:val="00782DF0"/>
    <w:rsid w:val="007917D5"/>
    <w:rsid w:val="00791D25"/>
    <w:rsid w:val="00797C17"/>
    <w:rsid w:val="007B72F5"/>
    <w:rsid w:val="007C2BD4"/>
    <w:rsid w:val="007C3ADD"/>
    <w:rsid w:val="007C4786"/>
    <w:rsid w:val="007C5FFF"/>
    <w:rsid w:val="007D0D7C"/>
    <w:rsid w:val="007D3D3A"/>
    <w:rsid w:val="007D51C3"/>
    <w:rsid w:val="007D60F3"/>
    <w:rsid w:val="007E6A11"/>
    <w:rsid w:val="007F70EA"/>
    <w:rsid w:val="00801971"/>
    <w:rsid w:val="00804E0A"/>
    <w:rsid w:val="00805CCF"/>
    <w:rsid w:val="0080680D"/>
    <w:rsid w:val="00825341"/>
    <w:rsid w:val="00831932"/>
    <w:rsid w:val="00833044"/>
    <w:rsid w:val="00834C3A"/>
    <w:rsid w:val="00837FB0"/>
    <w:rsid w:val="00843487"/>
    <w:rsid w:val="00845F77"/>
    <w:rsid w:val="00853205"/>
    <w:rsid w:val="0085450D"/>
    <w:rsid w:val="00862DF8"/>
    <w:rsid w:val="00864D42"/>
    <w:rsid w:val="0086659B"/>
    <w:rsid w:val="008673B1"/>
    <w:rsid w:val="00880B85"/>
    <w:rsid w:val="008821B7"/>
    <w:rsid w:val="00897855"/>
    <w:rsid w:val="008A6DBB"/>
    <w:rsid w:val="008B0066"/>
    <w:rsid w:val="008B200B"/>
    <w:rsid w:val="008B7CA0"/>
    <w:rsid w:val="008C0E34"/>
    <w:rsid w:val="008C10CD"/>
    <w:rsid w:val="008C6C4B"/>
    <w:rsid w:val="008D3284"/>
    <w:rsid w:val="008E14E5"/>
    <w:rsid w:val="008E270C"/>
    <w:rsid w:val="008E376E"/>
    <w:rsid w:val="008E5DDA"/>
    <w:rsid w:val="008F0964"/>
    <w:rsid w:val="008F3658"/>
    <w:rsid w:val="0090214F"/>
    <w:rsid w:val="0090304F"/>
    <w:rsid w:val="0091400F"/>
    <w:rsid w:val="0091498E"/>
    <w:rsid w:val="009149C4"/>
    <w:rsid w:val="0091589D"/>
    <w:rsid w:val="00931674"/>
    <w:rsid w:val="00935AE7"/>
    <w:rsid w:val="00936BDA"/>
    <w:rsid w:val="00941CC8"/>
    <w:rsid w:val="00950B51"/>
    <w:rsid w:val="00950D36"/>
    <w:rsid w:val="00951ADE"/>
    <w:rsid w:val="00954BA0"/>
    <w:rsid w:val="009553DE"/>
    <w:rsid w:val="009560A5"/>
    <w:rsid w:val="00961667"/>
    <w:rsid w:val="00966ACC"/>
    <w:rsid w:val="00967413"/>
    <w:rsid w:val="00972569"/>
    <w:rsid w:val="00973F56"/>
    <w:rsid w:val="009767E3"/>
    <w:rsid w:val="00976FFA"/>
    <w:rsid w:val="00986B28"/>
    <w:rsid w:val="0098716B"/>
    <w:rsid w:val="00990C65"/>
    <w:rsid w:val="00994183"/>
    <w:rsid w:val="009A7D19"/>
    <w:rsid w:val="009E30EE"/>
    <w:rsid w:val="009E34E2"/>
    <w:rsid w:val="009E5F85"/>
    <w:rsid w:val="009F0435"/>
    <w:rsid w:val="009F429C"/>
    <w:rsid w:val="009F5B9B"/>
    <w:rsid w:val="009F5D1B"/>
    <w:rsid w:val="00A11722"/>
    <w:rsid w:val="00A12A5A"/>
    <w:rsid w:val="00A27C9C"/>
    <w:rsid w:val="00A31A1C"/>
    <w:rsid w:val="00A31ABA"/>
    <w:rsid w:val="00A32263"/>
    <w:rsid w:val="00A332FA"/>
    <w:rsid w:val="00A33E5D"/>
    <w:rsid w:val="00A35353"/>
    <w:rsid w:val="00A35B7D"/>
    <w:rsid w:val="00A418CC"/>
    <w:rsid w:val="00A435CB"/>
    <w:rsid w:val="00A43AA5"/>
    <w:rsid w:val="00A5426D"/>
    <w:rsid w:val="00A62C11"/>
    <w:rsid w:val="00A63D35"/>
    <w:rsid w:val="00A6502D"/>
    <w:rsid w:val="00A65E1A"/>
    <w:rsid w:val="00A67D70"/>
    <w:rsid w:val="00A720E0"/>
    <w:rsid w:val="00A80E3D"/>
    <w:rsid w:val="00A84E58"/>
    <w:rsid w:val="00A87557"/>
    <w:rsid w:val="00A93743"/>
    <w:rsid w:val="00A96EF4"/>
    <w:rsid w:val="00AA2F4B"/>
    <w:rsid w:val="00AB1EFF"/>
    <w:rsid w:val="00AB2EF2"/>
    <w:rsid w:val="00AB6463"/>
    <w:rsid w:val="00AC32DB"/>
    <w:rsid w:val="00AD51E6"/>
    <w:rsid w:val="00AD601B"/>
    <w:rsid w:val="00AF34AF"/>
    <w:rsid w:val="00AF794F"/>
    <w:rsid w:val="00B01E8A"/>
    <w:rsid w:val="00B02E30"/>
    <w:rsid w:val="00B04B49"/>
    <w:rsid w:val="00B10F06"/>
    <w:rsid w:val="00B16D64"/>
    <w:rsid w:val="00B2148B"/>
    <w:rsid w:val="00B27D12"/>
    <w:rsid w:val="00B362EA"/>
    <w:rsid w:val="00B45155"/>
    <w:rsid w:val="00B46F96"/>
    <w:rsid w:val="00B54D41"/>
    <w:rsid w:val="00B5589C"/>
    <w:rsid w:val="00B57F26"/>
    <w:rsid w:val="00B61EE2"/>
    <w:rsid w:val="00B625C6"/>
    <w:rsid w:val="00B6305A"/>
    <w:rsid w:val="00B66BB9"/>
    <w:rsid w:val="00B716F0"/>
    <w:rsid w:val="00B71E9A"/>
    <w:rsid w:val="00B77F2F"/>
    <w:rsid w:val="00B93158"/>
    <w:rsid w:val="00BA2E7B"/>
    <w:rsid w:val="00BA667C"/>
    <w:rsid w:val="00BA7559"/>
    <w:rsid w:val="00BB0581"/>
    <w:rsid w:val="00BD072A"/>
    <w:rsid w:val="00BE4B9B"/>
    <w:rsid w:val="00BE685E"/>
    <w:rsid w:val="00C01A5D"/>
    <w:rsid w:val="00C02A7A"/>
    <w:rsid w:val="00C02E41"/>
    <w:rsid w:val="00C044A1"/>
    <w:rsid w:val="00C4447A"/>
    <w:rsid w:val="00C449C9"/>
    <w:rsid w:val="00C546CD"/>
    <w:rsid w:val="00C64338"/>
    <w:rsid w:val="00C7425F"/>
    <w:rsid w:val="00C90C51"/>
    <w:rsid w:val="00C96214"/>
    <w:rsid w:val="00C96D2E"/>
    <w:rsid w:val="00CA0493"/>
    <w:rsid w:val="00CA09BE"/>
    <w:rsid w:val="00CA191F"/>
    <w:rsid w:val="00CC0E3D"/>
    <w:rsid w:val="00CD1194"/>
    <w:rsid w:val="00CD14C9"/>
    <w:rsid w:val="00CD1A6B"/>
    <w:rsid w:val="00CD2D59"/>
    <w:rsid w:val="00CD3F8C"/>
    <w:rsid w:val="00CD787C"/>
    <w:rsid w:val="00CE0D93"/>
    <w:rsid w:val="00CE11A4"/>
    <w:rsid w:val="00CF2A13"/>
    <w:rsid w:val="00CF304D"/>
    <w:rsid w:val="00CF3BDE"/>
    <w:rsid w:val="00D04D86"/>
    <w:rsid w:val="00D05018"/>
    <w:rsid w:val="00D05B1B"/>
    <w:rsid w:val="00D074B5"/>
    <w:rsid w:val="00D2146D"/>
    <w:rsid w:val="00D24D07"/>
    <w:rsid w:val="00D2531C"/>
    <w:rsid w:val="00D25610"/>
    <w:rsid w:val="00D34CFF"/>
    <w:rsid w:val="00D35D65"/>
    <w:rsid w:val="00D41D7A"/>
    <w:rsid w:val="00D622DF"/>
    <w:rsid w:val="00D64599"/>
    <w:rsid w:val="00D723B4"/>
    <w:rsid w:val="00D77140"/>
    <w:rsid w:val="00D81E4E"/>
    <w:rsid w:val="00D823AC"/>
    <w:rsid w:val="00D843F1"/>
    <w:rsid w:val="00D847B7"/>
    <w:rsid w:val="00D8540F"/>
    <w:rsid w:val="00D92789"/>
    <w:rsid w:val="00DA0595"/>
    <w:rsid w:val="00DA228D"/>
    <w:rsid w:val="00DA24F1"/>
    <w:rsid w:val="00DA4E16"/>
    <w:rsid w:val="00DA52C1"/>
    <w:rsid w:val="00DA659A"/>
    <w:rsid w:val="00DB0269"/>
    <w:rsid w:val="00DC23A7"/>
    <w:rsid w:val="00DC2740"/>
    <w:rsid w:val="00DC6B2B"/>
    <w:rsid w:val="00DC6E83"/>
    <w:rsid w:val="00DC7864"/>
    <w:rsid w:val="00DD5E4A"/>
    <w:rsid w:val="00DD788A"/>
    <w:rsid w:val="00DE3680"/>
    <w:rsid w:val="00DE39C9"/>
    <w:rsid w:val="00DF2ED9"/>
    <w:rsid w:val="00DF2EEF"/>
    <w:rsid w:val="00DF5AC4"/>
    <w:rsid w:val="00E05F9F"/>
    <w:rsid w:val="00E152AC"/>
    <w:rsid w:val="00E27FEC"/>
    <w:rsid w:val="00E30DE2"/>
    <w:rsid w:val="00E31D10"/>
    <w:rsid w:val="00E35F9F"/>
    <w:rsid w:val="00E452B4"/>
    <w:rsid w:val="00E54181"/>
    <w:rsid w:val="00E56FAE"/>
    <w:rsid w:val="00E63D66"/>
    <w:rsid w:val="00E77B43"/>
    <w:rsid w:val="00E82754"/>
    <w:rsid w:val="00E85DE7"/>
    <w:rsid w:val="00E93EC0"/>
    <w:rsid w:val="00E94290"/>
    <w:rsid w:val="00EA42EB"/>
    <w:rsid w:val="00EB1826"/>
    <w:rsid w:val="00EB278D"/>
    <w:rsid w:val="00ED1E91"/>
    <w:rsid w:val="00ED2089"/>
    <w:rsid w:val="00ED39D7"/>
    <w:rsid w:val="00EF2868"/>
    <w:rsid w:val="00EF45CA"/>
    <w:rsid w:val="00F00543"/>
    <w:rsid w:val="00F043FD"/>
    <w:rsid w:val="00F0551B"/>
    <w:rsid w:val="00F17780"/>
    <w:rsid w:val="00F2339E"/>
    <w:rsid w:val="00F31296"/>
    <w:rsid w:val="00F40548"/>
    <w:rsid w:val="00F45756"/>
    <w:rsid w:val="00F4730A"/>
    <w:rsid w:val="00F53E0B"/>
    <w:rsid w:val="00F57D18"/>
    <w:rsid w:val="00F611DE"/>
    <w:rsid w:val="00F70CCC"/>
    <w:rsid w:val="00F72551"/>
    <w:rsid w:val="00F7688D"/>
    <w:rsid w:val="00F77F3B"/>
    <w:rsid w:val="00F804AB"/>
    <w:rsid w:val="00F81FCC"/>
    <w:rsid w:val="00F84D64"/>
    <w:rsid w:val="00F87324"/>
    <w:rsid w:val="00F91EF5"/>
    <w:rsid w:val="00F92983"/>
    <w:rsid w:val="00F94239"/>
    <w:rsid w:val="00F9562E"/>
    <w:rsid w:val="00F9689E"/>
    <w:rsid w:val="00FA25A8"/>
    <w:rsid w:val="00FA2E65"/>
    <w:rsid w:val="00FA5DBD"/>
    <w:rsid w:val="00FB0648"/>
    <w:rsid w:val="00FC1518"/>
    <w:rsid w:val="00FC6161"/>
    <w:rsid w:val="00FD10F2"/>
    <w:rsid w:val="00FD3D80"/>
    <w:rsid w:val="00FD74CD"/>
    <w:rsid w:val="00FE7C47"/>
    <w:rsid w:val="00FF05FA"/>
    <w:rsid w:val="00FF5176"/>
    <w:rsid w:val="00FF5B96"/>
    <w:rsid w:val="00FF7240"/>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df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0CCC"/>
    <w:rPr>
      <w:sz w:val="22"/>
      <w:szCs w:val="24"/>
    </w:rPr>
  </w:style>
  <w:style w:type="paragraph" w:styleId="Heading1">
    <w:name w:val="heading 1"/>
    <w:next w:val="BodyText"/>
    <w:qFormat/>
    <w:rsid w:val="002A7F97"/>
    <w:pPr>
      <w:keepNext/>
      <w:numPr>
        <w:numId w:val="17"/>
      </w:numPr>
      <w:pBdr>
        <w:top w:val="single" w:sz="4" w:space="8" w:color="auto"/>
      </w:pBdr>
      <w:tabs>
        <w:tab w:val="left" w:pos="720"/>
        <w:tab w:val="left" w:pos="864"/>
      </w:tabs>
      <w:spacing w:before="360" w:after="160"/>
      <w:outlineLvl w:val="0"/>
    </w:pPr>
    <w:rPr>
      <w:rFonts w:ascii="Verdana" w:hAnsi="Verdana" w:cs="Arial"/>
      <w:b/>
      <w:bCs/>
      <w:kern w:val="32"/>
      <w:sz w:val="24"/>
      <w:szCs w:val="32"/>
    </w:rPr>
  </w:style>
  <w:style w:type="paragraph" w:styleId="Heading2">
    <w:name w:val="heading 2"/>
    <w:basedOn w:val="Heading1"/>
    <w:next w:val="BodyText"/>
    <w:qFormat/>
    <w:rsid w:val="002A7F97"/>
    <w:pPr>
      <w:numPr>
        <w:ilvl w:val="1"/>
      </w:numPr>
      <w:pBdr>
        <w:top w:val="none" w:sz="0" w:space="0" w:color="auto"/>
      </w:pBdr>
      <w:tabs>
        <w:tab w:val="clear" w:pos="720"/>
        <w:tab w:val="clear" w:pos="864"/>
        <w:tab w:val="left" w:pos="936"/>
        <w:tab w:val="left" w:pos="1080"/>
        <w:tab w:val="left" w:pos="1224"/>
      </w:tabs>
      <w:spacing w:before="240" w:after="80"/>
      <w:outlineLvl w:val="1"/>
    </w:pPr>
    <w:rPr>
      <w:bCs w:val="0"/>
      <w:iCs/>
      <w:szCs w:val="28"/>
    </w:rPr>
  </w:style>
  <w:style w:type="paragraph" w:styleId="Heading3">
    <w:name w:val="heading 3"/>
    <w:basedOn w:val="Heading2"/>
    <w:next w:val="BodyText"/>
    <w:link w:val="Heading3Char"/>
    <w:qFormat/>
    <w:rsid w:val="00F70CCC"/>
    <w:pPr>
      <w:numPr>
        <w:ilvl w:val="2"/>
      </w:numPr>
      <w:tabs>
        <w:tab w:val="clear" w:pos="936"/>
        <w:tab w:val="clear" w:pos="1080"/>
        <w:tab w:val="clear" w:pos="1224"/>
        <w:tab w:val="clear" w:pos="2034"/>
      </w:tabs>
      <w:ind w:left="1440"/>
      <w:outlineLvl w:val="2"/>
    </w:pPr>
    <w:rPr>
      <w:bCs/>
      <w:sz w:val="22"/>
      <w:szCs w:val="26"/>
    </w:rPr>
  </w:style>
  <w:style w:type="paragraph" w:styleId="Heading4">
    <w:name w:val="heading 4"/>
    <w:basedOn w:val="Heading3"/>
    <w:next w:val="BodyText"/>
    <w:qFormat/>
    <w:rsid w:val="00206E72"/>
    <w:pPr>
      <w:numPr>
        <w:ilvl w:val="3"/>
      </w:numPr>
      <w:tabs>
        <w:tab w:val="left" w:pos="2016"/>
      </w:tabs>
      <w:spacing w:before="200" w:after="60"/>
      <w:outlineLvl w:val="3"/>
    </w:pPr>
    <w:rPr>
      <w:bCs w:val="0"/>
      <w:sz w:val="20"/>
      <w:szCs w:val="28"/>
    </w:rPr>
  </w:style>
  <w:style w:type="paragraph" w:styleId="Heading5">
    <w:name w:val="heading 5"/>
    <w:basedOn w:val="Heading4"/>
    <w:next w:val="BodyText"/>
    <w:qFormat/>
    <w:rsid w:val="00206E72"/>
    <w:pPr>
      <w:numPr>
        <w:ilvl w:val="0"/>
        <w:numId w:val="0"/>
      </w:numPr>
      <w:tabs>
        <w:tab w:val="clear" w:pos="2016"/>
      </w:tabs>
      <w:ind w:left="576"/>
      <w:outlineLvl w:val="4"/>
    </w:pPr>
    <w:rPr>
      <w:bCs/>
      <w:iCs w:val="0"/>
      <w:sz w:val="18"/>
      <w:szCs w:val="26"/>
    </w:rPr>
  </w:style>
  <w:style w:type="paragraph" w:styleId="Heading6">
    <w:name w:val="heading 6"/>
    <w:basedOn w:val="Heading5"/>
    <w:next w:val="Normal"/>
    <w:qFormat/>
    <w:rsid w:val="002A7F97"/>
    <w:pPr>
      <w:numPr>
        <w:ilvl w:val="5"/>
        <w:numId w:val="17"/>
      </w:numPr>
      <w:outlineLvl w:val="5"/>
    </w:pPr>
    <w:rPr>
      <w:b w:val="0"/>
      <w:bCs w:val="0"/>
      <w:sz w:val="22"/>
      <w:szCs w:val="22"/>
    </w:rPr>
  </w:style>
  <w:style w:type="paragraph" w:styleId="Heading7">
    <w:name w:val="heading 7"/>
    <w:basedOn w:val="Heading6"/>
    <w:next w:val="Normal"/>
    <w:qFormat/>
    <w:rsid w:val="002A7F97"/>
    <w:pPr>
      <w:numPr>
        <w:ilvl w:val="6"/>
      </w:numPr>
      <w:outlineLvl w:val="6"/>
    </w:pPr>
  </w:style>
  <w:style w:type="paragraph" w:styleId="Heading8">
    <w:name w:val="heading 8"/>
    <w:basedOn w:val="Heading7"/>
    <w:next w:val="Normal"/>
    <w:qFormat/>
    <w:rsid w:val="002A7F97"/>
    <w:pPr>
      <w:numPr>
        <w:ilvl w:val="7"/>
      </w:numPr>
      <w:outlineLvl w:val="7"/>
    </w:pPr>
    <w:rPr>
      <w:i/>
      <w:iCs/>
    </w:rPr>
  </w:style>
  <w:style w:type="paragraph" w:styleId="Heading9">
    <w:name w:val="heading 9"/>
    <w:basedOn w:val="Heading8"/>
    <w:next w:val="Normal"/>
    <w:qFormat/>
    <w:rsid w:val="002A7F97"/>
    <w:pPr>
      <w:numPr>
        <w:ilvl w:val="8"/>
      </w:numPr>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E58CE"/>
    <w:pPr>
      <w:spacing w:before="120" w:after="120"/>
      <w:outlineLvl w:val="0"/>
    </w:pPr>
    <w:rPr>
      <w:rFonts w:ascii="Verdana" w:hAnsi="Verdana" w:cs="Arial"/>
      <w:b/>
      <w:bCs/>
      <w:kern w:val="28"/>
      <w:sz w:val="40"/>
      <w:szCs w:val="32"/>
    </w:rPr>
  </w:style>
  <w:style w:type="table" w:styleId="TableProfessional">
    <w:name w:val="Table Professional"/>
    <w:basedOn w:val="TableNormal"/>
    <w:semiHidden/>
    <w:rsid w:val="004E58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E58C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E58C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E58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E58C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E58C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E5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E58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E58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E58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cronym">
    <w:name w:val="HTML Acronym"/>
    <w:basedOn w:val="DefaultParagraphFont"/>
    <w:semiHidden/>
    <w:rsid w:val="004E58CE"/>
  </w:style>
  <w:style w:type="paragraph" w:styleId="HTMLAddress">
    <w:name w:val="HTML Address"/>
    <w:basedOn w:val="Normal"/>
    <w:semiHidden/>
    <w:rsid w:val="004E58CE"/>
    <w:rPr>
      <w:i/>
      <w:iCs/>
    </w:rPr>
  </w:style>
  <w:style w:type="character" w:styleId="HTMLCite">
    <w:name w:val="HTML Cite"/>
    <w:basedOn w:val="DefaultParagraphFont"/>
    <w:semiHidden/>
    <w:rsid w:val="004E58CE"/>
    <w:rPr>
      <w:i/>
      <w:iCs/>
    </w:rPr>
  </w:style>
  <w:style w:type="character" w:styleId="HTMLCode">
    <w:name w:val="HTML Code"/>
    <w:basedOn w:val="DefaultParagraphFont"/>
    <w:semiHidden/>
    <w:rsid w:val="004E58CE"/>
    <w:rPr>
      <w:rFonts w:ascii="Courier New" w:hAnsi="Courier New" w:cs="Courier New"/>
      <w:sz w:val="20"/>
      <w:szCs w:val="20"/>
    </w:rPr>
  </w:style>
  <w:style w:type="character" w:styleId="HTMLDefinition">
    <w:name w:val="HTML Definition"/>
    <w:basedOn w:val="DefaultParagraphFont"/>
    <w:semiHidden/>
    <w:rsid w:val="004E58CE"/>
    <w:rPr>
      <w:i/>
      <w:iCs/>
    </w:rPr>
  </w:style>
  <w:style w:type="character" w:styleId="HTMLKeyboard">
    <w:name w:val="HTML Keyboard"/>
    <w:basedOn w:val="DefaultParagraphFont"/>
    <w:semiHidden/>
    <w:rsid w:val="004E58CE"/>
    <w:rPr>
      <w:rFonts w:ascii="Courier New" w:hAnsi="Courier New" w:cs="Courier New"/>
      <w:sz w:val="20"/>
      <w:szCs w:val="20"/>
    </w:rPr>
  </w:style>
  <w:style w:type="paragraph" w:styleId="HTMLPreformatted">
    <w:name w:val="HTML Preformatted"/>
    <w:basedOn w:val="Normal"/>
    <w:semiHidden/>
    <w:rsid w:val="004E58CE"/>
    <w:rPr>
      <w:rFonts w:ascii="Courier New" w:hAnsi="Courier New" w:cs="Courier New"/>
      <w:sz w:val="20"/>
      <w:szCs w:val="20"/>
    </w:rPr>
  </w:style>
  <w:style w:type="character" w:styleId="HTMLSample">
    <w:name w:val="HTML Sample"/>
    <w:basedOn w:val="DefaultParagraphFont"/>
    <w:semiHidden/>
    <w:rsid w:val="004E58CE"/>
    <w:rPr>
      <w:rFonts w:ascii="Courier New" w:hAnsi="Courier New" w:cs="Courier New"/>
    </w:rPr>
  </w:style>
  <w:style w:type="character" w:styleId="HTMLTypewriter">
    <w:name w:val="HTML Typewriter"/>
    <w:basedOn w:val="DefaultParagraphFont"/>
    <w:semiHidden/>
    <w:rsid w:val="004E58CE"/>
    <w:rPr>
      <w:rFonts w:ascii="Courier New" w:hAnsi="Courier New" w:cs="Courier New"/>
      <w:sz w:val="20"/>
      <w:szCs w:val="20"/>
    </w:rPr>
  </w:style>
  <w:style w:type="character" w:styleId="HTMLVariable">
    <w:name w:val="HTML Variable"/>
    <w:basedOn w:val="DefaultParagraphFont"/>
    <w:semiHidden/>
    <w:rsid w:val="004E58CE"/>
    <w:rPr>
      <w:i/>
      <w:iCs/>
    </w:rPr>
  </w:style>
  <w:style w:type="paragraph" w:styleId="List3">
    <w:name w:val="List 3"/>
    <w:basedOn w:val="Normal"/>
    <w:semiHidden/>
    <w:rsid w:val="004E58CE"/>
    <w:pPr>
      <w:ind w:left="1080" w:hanging="360"/>
    </w:pPr>
  </w:style>
  <w:style w:type="paragraph" w:styleId="List4">
    <w:name w:val="List 4"/>
    <w:basedOn w:val="Normal"/>
    <w:semiHidden/>
    <w:rsid w:val="004E58CE"/>
    <w:pPr>
      <w:ind w:left="1440" w:hanging="360"/>
    </w:pPr>
  </w:style>
  <w:style w:type="paragraph" w:styleId="List5">
    <w:name w:val="List 5"/>
    <w:basedOn w:val="Normal"/>
    <w:semiHidden/>
    <w:rsid w:val="004E58CE"/>
    <w:pPr>
      <w:ind w:left="1800" w:hanging="360"/>
    </w:pPr>
  </w:style>
  <w:style w:type="paragraph" w:styleId="ListBullet4">
    <w:name w:val="List Bullet 4"/>
    <w:basedOn w:val="Normal"/>
    <w:semiHidden/>
    <w:rsid w:val="004E58CE"/>
    <w:pPr>
      <w:numPr>
        <w:numId w:val="4"/>
      </w:numPr>
    </w:pPr>
  </w:style>
  <w:style w:type="paragraph" w:styleId="ListBullet5">
    <w:name w:val="List Bullet 5"/>
    <w:basedOn w:val="Normal"/>
    <w:semiHidden/>
    <w:rsid w:val="004E58CE"/>
    <w:pPr>
      <w:numPr>
        <w:numId w:val="5"/>
      </w:numPr>
    </w:pPr>
  </w:style>
  <w:style w:type="paragraph" w:styleId="ListContinue3">
    <w:name w:val="List Continue 3"/>
    <w:basedOn w:val="Normal"/>
    <w:rsid w:val="004E58CE"/>
    <w:pPr>
      <w:spacing w:after="160"/>
      <w:ind w:left="1368"/>
    </w:pPr>
  </w:style>
  <w:style w:type="paragraph" w:styleId="ListContinue4">
    <w:name w:val="List Continue 4"/>
    <w:basedOn w:val="Normal"/>
    <w:semiHidden/>
    <w:rsid w:val="004E58CE"/>
    <w:pPr>
      <w:spacing w:after="120"/>
      <w:ind w:left="1440"/>
    </w:pPr>
  </w:style>
  <w:style w:type="paragraph" w:styleId="ListContinue5">
    <w:name w:val="List Continue 5"/>
    <w:basedOn w:val="Normal"/>
    <w:semiHidden/>
    <w:rsid w:val="004E58CE"/>
    <w:pPr>
      <w:spacing w:after="120"/>
      <w:ind w:left="1800"/>
    </w:pPr>
  </w:style>
  <w:style w:type="paragraph" w:styleId="ListNumber3">
    <w:name w:val="List Number 3"/>
    <w:basedOn w:val="Normal"/>
    <w:semiHidden/>
    <w:rsid w:val="004E58CE"/>
    <w:pPr>
      <w:numPr>
        <w:numId w:val="8"/>
      </w:numPr>
    </w:pPr>
  </w:style>
  <w:style w:type="paragraph" w:styleId="ListNumber4">
    <w:name w:val="List Number 4"/>
    <w:basedOn w:val="Normal"/>
    <w:semiHidden/>
    <w:rsid w:val="004E58CE"/>
    <w:pPr>
      <w:numPr>
        <w:numId w:val="9"/>
      </w:numPr>
    </w:pPr>
  </w:style>
  <w:style w:type="paragraph" w:styleId="ListNumber5">
    <w:name w:val="List Number 5"/>
    <w:basedOn w:val="Normal"/>
    <w:semiHidden/>
    <w:rsid w:val="004E58CE"/>
    <w:pPr>
      <w:numPr>
        <w:numId w:val="10"/>
      </w:numPr>
    </w:pPr>
  </w:style>
  <w:style w:type="paragraph" w:styleId="MessageHeader">
    <w:name w:val="Message Header"/>
    <w:basedOn w:val="Normal"/>
    <w:semiHidden/>
    <w:rsid w:val="004E58C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4E58CE"/>
  </w:style>
  <w:style w:type="paragraph" w:styleId="NormalIndent">
    <w:name w:val="Normal Indent"/>
    <w:basedOn w:val="Normal"/>
    <w:semiHidden/>
    <w:rsid w:val="004E58CE"/>
    <w:pPr>
      <w:ind w:left="720"/>
    </w:pPr>
  </w:style>
  <w:style w:type="paragraph" w:styleId="NoteHeading">
    <w:name w:val="Note Heading"/>
    <w:basedOn w:val="Normal"/>
    <w:next w:val="Normal"/>
    <w:semiHidden/>
    <w:rsid w:val="004E58CE"/>
  </w:style>
  <w:style w:type="paragraph" w:styleId="PlainText">
    <w:name w:val="Plain Text"/>
    <w:basedOn w:val="Normal"/>
    <w:semiHidden/>
    <w:rsid w:val="004E58CE"/>
    <w:rPr>
      <w:rFonts w:ascii="Courier New" w:hAnsi="Courier New" w:cs="Courier New"/>
      <w:sz w:val="20"/>
      <w:szCs w:val="20"/>
    </w:rPr>
  </w:style>
  <w:style w:type="paragraph" w:styleId="Salutation">
    <w:name w:val="Salutation"/>
    <w:basedOn w:val="Normal"/>
    <w:next w:val="Normal"/>
    <w:semiHidden/>
    <w:rsid w:val="004E58CE"/>
  </w:style>
  <w:style w:type="paragraph" w:styleId="Signature">
    <w:name w:val="Signature"/>
    <w:basedOn w:val="Normal"/>
    <w:semiHidden/>
    <w:rsid w:val="004E58CE"/>
    <w:pPr>
      <w:ind w:left="4320"/>
    </w:pPr>
  </w:style>
  <w:style w:type="table" w:styleId="Table3Deffects1">
    <w:name w:val="Table 3D effects 1"/>
    <w:basedOn w:val="TableNormal"/>
    <w:semiHidden/>
    <w:rsid w:val="004E58C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E58C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E58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E58C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E58C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E58C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E58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E58C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E58C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E58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E58C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E58C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E58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E58C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E58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E58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E58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E5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E58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E58C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E58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E58C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E58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E58C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E58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E58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E58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E58C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E58C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E58C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E58C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E58C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E58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E58C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ubtitle">
    <w:name w:val="Subtitle"/>
    <w:basedOn w:val="Normal"/>
    <w:qFormat/>
    <w:rsid w:val="004E58CE"/>
    <w:pPr>
      <w:spacing w:after="60"/>
      <w:jc w:val="center"/>
      <w:outlineLvl w:val="1"/>
    </w:pPr>
    <w:rPr>
      <w:rFonts w:ascii="Arial" w:hAnsi="Arial" w:cs="Arial"/>
    </w:rPr>
  </w:style>
  <w:style w:type="paragraph" w:styleId="Date">
    <w:name w:val="Date"/>
    <w:basedOn w:val="Normal"/>
    <w:next w:val="Normal"/>
    <w:rsid w:val="004E58CE"/>
    <w:rPr>
      <w:rFonts w:ascii="Verdana" w:hAnsi="Verdana"/>
      <w:b/>
    </w:rPr>
  </w:style>
  <w:style w:type="paragraph" w:customStyle="1" w:styleId="Copyright">
    <w:name w:val="Copyright"/>
    <w:basedOn w:val="Normal"/>
    <w:rsid w:val="004E58CE"/>
    <w:pPr>
      <w:spacing w:before="12000" w:after="160"/>
    </w:pPr>
  </w:style>
  <w:style w:type="paragraph" w:styleId="BodyText">
    <w:name w:val="Body Text"/>
    <w:basedOn w:val="Normal"/>
    <w:link w:val="BodyTextChar"/>
    <w:rsid w:val="004E58CE"/>
    <w:pPr>
      <w:spacing w:after="160"/>
      <w:ind w:left="576" w:right="576"/>
    </w:pPr>
  </w:style>
  <w:style w:type="paragraph" w:styleId="E-mailSignature">
    <w:name w:val="E-mail Signature"/>
    <w:basedOn w:val="Normal"/>
    <w:semiHidden/>
    <w:rsid w:val="004E58CE"/>
  </w:style>
  <w:style w:type="paragraph" w:styleId="EnvelopeAddress">
    <w:name w:val="envelope address"/>
    <w:basedOn w:val="Normal"/>
    <w:semiHidden/>
    <w:rsid w:val="004E58CE"/>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4E58CE"/>
    <w:rPr>
      <w:rFonts w:ascii="Arial" w:hAnsi="Arial" w:cs="Arial"/>
      <w:sz w:val="20"/>
      <w:szCs w:val="20"/>
    </w:rPr>
  </w:style>
  <w:style w:type="character" w:customStyle="1" w:styleId="Char-RedGDText">
    <w:name w:val="Char - Red GD Text"/>
    <w:basedOn w:val="DefaultParagraphFont"/>
    <w:rsid w:val="004E58CE"/>
    <w:rPr>
      <w:i/>
      <w:color w:val="D21034"/>
    </w:rPr>
  </w:style>
  <w:style w:type="character" w:customStyle="1" w:styleId="Char-BlueSBUText">
    <w:name w:val="Char - Blue SBU Text"/>
    <w:basedOn w:val="DefaultParagraphFont"/>
    <w:rsid w:val="004E58CE"/>
    <w:rPr>
      <w:i/>
      <w:color w:val="0050AA"/>
    </w:rPr>
  </w:style>
  <w:style w:type="numbering" w:styleId="111111">
    <w:name w:val="Outline List 2"/>
    <w:basedOn w:val="NoList"/>
    <w:semiHidden/>
    <w:rsid w:val="004E58CE"/>
    <w:pPr>
      <w:numPr>
        <w:numId w:val="11"/>
      </w:numPr>
    </w:pPr>
  </w:style>
  <w:style w:type="numbering" w:styleId="1ai">
    <w:name w:val="Outline List 1"/>
    <w:basedOn w:val="NoList"/>
    <w:semiHidden/>
    <w:rsid w:val="004E58CE"/>
    <w:pPr>
      <w:numPr>
        <w:numId w:val="12"/>
      </w:numPr>
    </w:pPr>
  </w:style>
  <w:style w:type="numbering" w:styleId="ArticleSection">
    <w:name w:val="Outline List 3"/>
    <w:basedOn w:val="NoList"/>
    <w:semiHidden/>
    <w:rsid w:val="004E58CE"/>
    <w:pPr>
      <w:numPr>
        <w:numId w:val="13"/>
      </w:numPr>
    </w:pPr>
  </w:style>
  <w:style w:type="paragraph" w:customStyle="1" w:styleId="Contents">
    <w:name w:val="Contents"/>
    <w:basedOn w:val="Normal"/>
    <w:rsid w:val="00A33E5D"/>
    <w:pPr>
      <w:spacing w:before="360" w:after="160"/>
    </w:pPr>
    <w:rPr>
      <w:rFonts w:ascii="Verdana" w:hAnsi="Verdana"/>
      <w:b/>
      <w:sz w:val="24"/>
    </w:rPr>
  </w:style>
  <w:style w:type="character" w:styleId="Hyperlink">
    <w:name w:val="Hyperlink"/>
    <w:basedOn w:val="DefaultParagraphFont"/>
    <w:uiPriority w:val="99"/>
    <w:rsid w:val="004E58CE"/>
    <w:rPr>
      <w:color w:val="0050AA"/>
      <w:u w:val="single"/>
    </w:rPr>
  </w:style>
  <w:style w:type="character" w:styleId="FollowedHyperlink">
    <w:name w:val="FollowedHyperlink"/>
    <w:basedOn w:val="DefaultParagraphFont"/>
    <w:rsid w:val="004E58CE"/>
    <w:rPr>
      <w:color w:val="494D4C"/>
      <w:u w:val="single"/>
    </w:rPr>
  </w:style>
  <w:style w:type="table" w:customStyle="1" w:styleId="Table-ChevBlue">
    <w:name w:val="Table - Chev Blue"/>
    <w:basedOn w:val="TableNormal"/>
    <w:rsid w:val="004E58CE"/>
    <w:tblPr>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Pr>
    <w:tblStylePr w:type="firstRow">
      <w:tblPr/>
      <w:tcPr>
        <w:tcBorders>
          <w:top w:val="single" w:sz="6" w:space="0" w:color="AAAFB4"/>
          <w:left w:val="single" w:sz="6" w:space="0" w:color="AAAFB4"/>
          <w:bottom w:val="single" w:sz="6" w:space="0" w:color="AAAFB4"/>
          <w:right w:val="single" w:sz="6" w:space="0" w:color="AAAFB4"/>
          <w:insideH w:val="single" w:sz="6" w:space="0" w:color="AAAFB4"/>
          <w:insideV w:val="single" w:sz="6" w:space="0" w:color="AAAFB4"/>
          <w:tl2br w:val="nil"/>
          <w:tr2bl w:val="nil"/>
        </w:tcBorders>
        <w:shd w:val="clear" w:color="auto" w:fill="0050AA"/>
      </w:tcPr>
    </w:tblStylePr>
  </w:style>
  <w:style w:type="paragraph" w:customStyle="1" w:styleId="TableHead-Left">
    <w:name w:val="Table Head - Left"/>
    <w:basedOn w:val="BodyText"/>
    <w:rsid w:val="00833044"/>
    <w:pPr>
      <w:keepNext/>
      <w:spacing w:before="60" w:after="60"/>
      <w:ind w:left="0" w:right="0"/>
    </w:pPr>
    <w:rPr>
      <w:rFonts w:ascii="Verdana" w:hAnsi="Verdana"/>
      <w:b/>
      <w:color w:val="FFFFFF"/>
    </w:rPr>
  </w:style>
  <w:style w:type="paragraph" w:customStyle="1" w:styleId="TableText-Left">
    <w:name w:val="Table Text - Left"/>
    <w:basedOn w:val="BodyText"/>
    <w:rsid w:val="004E58CE"/>
    <w:pPr>
      <w:spacing w:before="60" w:after="60"/>
      <w:ind w:left="0" w:right="0"/>
    </w:pPr>
  </w:style>
  <w:style w:type="paragraph" w:styleId="Caption">
    <w:name w:val="caption"/>
    <w:basedOn w:val="Normal"/>
    <w:next w:val="Normal"/>
    <w:qFormat/>
    <w:rsid w:val="004E58CE"/>
    <w:rPr>
      <w:b/>
      <w:bCs/>
      <w:sz w:val="20"/>
      <w:szCs w:val="20"/>
    </w:rPr>
  </w:style>
  <w:style w:type="paragraph" w:customStyle="1" w:styleId="Caption-Table">
    <w:name w:val="Caption - Table"/>
    <w:basedOn w:val="Caption"/>
    <w:next w:val="BodyText"/>
    <w:rsid w:val="0080680D"/>
    <w:pPr>
      <w:keepNext/>
      <w:tabs>
        <w:tab w:val="left" w:pos="216"/>
        <w:tab w:val="left" w:pos="576"/>
        <w:tab w:val="left" w:pos="936"/>
      </w:tabs>
      <w:spacing w:before="240" w:after="80"/>
    </w:pPr>
    <w:rPr>
      <w:rFonts w:ascii="Verdana" w:hAnsi="Verdana"/>
    </w:rPr>
  </w:style>
  <w:style w:type="paragraph" w:customStyle="1" w:styleId="BlankLine">
    <w:name w:val="Blank Line"/>
    <w:basedOn w:val="BodyText"/>
    <w:next w:val="BodyText"/>
    <w:rsid w:val="004E58CE"/>
    <w:pPr>
      <w:spacing w:after="0"/>
      <w:ind w:left="0" w:right="0"/>
    </w:pPr>
    <w:rPr>
      <w:sz w:val="16"/>
    </w:rPr>
  </w:style>
  <w:style w:type="paragraph" w:customStyle="1" w:styleId="TableHead-Center">
    <w:name w:val="Table Head - Center"/>
    <w:basedOn w:val="TableHead-Left"/>
    <w:rsid w:val="00833044"/>
    <w:pPr>
      <w:jc w:val="center"/>
    </w:pPr>
  </w:style>
  <w:style w:type="paragraph" w:customStyle="1" w:styleId="TableText-Center">
    <w:name w:val="Table Text - Center"/>
    <w:basedOn w:val="TableText-Left"/>
    <w:rsid w:val="004E58CE"/>
    <w:pPr>
      <w:jc w:val="center"/>
    </w:pPr>
  </w:style>
  <w:style w:type="paragraph" w:customStyle="1" w:styleId="TableHead-Right">
    <w:name w:val="Table Head - Right"/>
    <w:basedOn w:val="TableHead-Left"/>
    <w:rsid w:val="00833044"/>
    <w:pPr>
      <w:jc w:val="right"/>
    </w:pPr>
  </w:style>
  <w:style w:type="paragraph" w:customStyle="1" w:styleId="TableText-Right">
    <w:name w:val="Table Text - Right"/>
    <w:basedOn w:val="TableText-Left"/>
    <w:rsid w:val="004E58CE"/>
    <w:pPr>
      <w:jc w:val="right"/>
    </w:pPr>
  </w:style>
  <w:style w:type="paragraph" w:styleId="ListBullet">
    <w:name w:val="List Bullet"/>
    <w:basedOn w:val="Normal"/>
    <w:link w:val="ListBulletChar"/>
    <w:rsid w:val="006A5888"/>
    <w:pPr>
      <w:numPr>
        <w:numId w:val="1"/>
      </w:numPr>
      <w:tabs>
        <w:tab w:val="clear" w:pos="936"/>
        <w:tab w:val="num" w:pos="1080"/>
      </w:tabs>
      <w:spacing w:after="160"/>
      <w:ind w:left="1080"/>
    </w:pPr>
  </w:style>
  <w:style w:type="paragraph" w:styleId="ListBullet2">
    <w:name w:val="List Bullet 2"/>
    <w:basedOn w:val="Normal"/>
    <w:rsid w:val="00F70CCC"/>
    <w:pPr>
      <w:numPr>
        <w:numId w:val="2"/>
      </w:numPr>
      <w:spacing w:after="160"/>
      <w:ind w:left="1440"/>
    </w:pPr>
  </w:style>
  <w:style w:type="paragraph" w:styleId="ListBullet3">
    <w:name w:val="List Bullet 3"/>
    <w:basedOn w:val="Normal"/>
    <w:rsid w:val="004E58CE"/>
    <w:pPr>
      <w:numPr>
        <w:numId w:val="3"/>
      </w:numPr>
      <w:spacing w:after="160"/>
    </w:pPr>
  </w:style>
  <w:style w:type="paragraph" w:styleId="BodyText3">
    <w:name w:val="Body Text 3"/>
    <w:basedOn w:val="Normal"/>
    <w:rsid w:val="004E58CE"/>
    <w:pPr>
      <w:spacing w:after="120"/>
    </w:pPr>
    <w:rPr>
      <w:sz w:val="16"/>
      <w:szCs w:val="16"/>
    </w:rPr>
  </w:style>
  <w:style w:type="paragraph" w:customStyle="1" w:styleId="TableBullet1">
    <w:name w:val="Table Bullet 1"/>
    <w:basedOn w:val="Normal"/>
    <w:rsid w:val="004E58CE"/>
    <w:pPr>
      <w:numPr>
        <w:numId w:val="14"/>
      </w:numPr>
    </w:pPr>
  </w:style>
  <w:style w:type="paragraph" w:customStyle="1" w:styleId="TableBullet2">
    <w:name w:val="Table Bullet 2"/>
    <w:basedOn w:val="Normal"/>
    <w:rsid w:val="006A5888"/>
    <w:pPr>
      <w:numPr>
        <w:numId w:val="15"/>
      </w:numPr>
    </w:pPr>
  </w:style>
  <w:style w:type="paragraph" w:styleId="BlockText">
    <w:name w:val="Block Text"/>
    <w:basedOn w:val="Normal"/>
    <w:semiHidden/>
    <w:rsid w:val="004E58CE"/>
    <w:pPr>
      <w:spacing w:before="80" w:after="80"/>
      <w:ind w:left="1152" w:right="1152"/>
    </w:pPr>
  </w:style>
  <w:style w:type="paragraph" w:customStyle="1" w:styleId="Caption-Figure">
    <w:name w:val="Caption - Figure"/>
    <w:basedOn w:val="Normal"/>
    <w:next w:val="BodyText"/>
    <w:rsid w:val="00A96EF4"/>
    <w:pPr>
      <w:tabs>
        <w:tab w:val="left" w:pos="216"/>
        <w:tab w:val="left" w:pos="576"/>
        <w:tab w:val="left" w:pos="1152"/>
        <w:tab w:val="left" w:pos="1728"/>
      </w:tabs>
      <w:spacing w:before="80" w:after="360"/>
    </w:pPr>
    <w:rPr>
      <w:rFonts w:ascii="Verdana" w:hAnsi="Verdana"/>
      <w:b/>
      <w:sz w:val="20"/>
    </w:rPr>
  </w:style>
  <w:style w:type="paragraph" w:customStyle="1" w:styleId="Appendix1">
    <w:name w:val="Appendix 1"/>
    <w:basedOn w:val="Heading1"/>
    <w:next w:val="BodyText"/>
    <w:link w:val="Appendix1CharChar"/>
    <w:rsid w:val="00DA0595"/>
    <w:pPr>
      <w:pageBreakBefore/>
      <w:numPr>
        <w:numId w:val="16"/>
      </w:numPr>
      <w:pBdr>
        <w:top w:val="none" w:sz="0" w:space="0" w:color="auto"/>
      </w:pBdr>
      <w:spacing w:before="0" w:after="120"/>
      <w:ind w:left="0"/>
    </w:pPr>
    <w:rPr>
      <w:szCs w:val="24"/>
    </w:rPr>
  </w:style>
  <w:style w:type="character" w:customStyle="1" w:styleId="Appendix1CharChar">
    <w:name w:val="Appendix 1 Char Char"/>
    <w:basedOn w:val="DefaultParagraphFont"/>
    <w:link w:val="Appendix1"/>
    <w:rsid w:val="00DA0595"/>
    <w:rPr>
      <w:rFonts w:ascii="Verdana" w:hAnsi="Verdana" w:cs="Arial"/>
      <w:b/>
      <w:bCs/>
      <w:kern w:val="32"/>
      <w:sz w:val="24"/>
      <w:szCs w:val="24"/>
    </w:rPr>
  </w:style>
  <w:style w:type="character" w:customStyle="1" w:styleId="Char-Underline">
    <w:name w:val="Char - Underline"/>
    <w:basedOn w:val="DefaultParagraphFont"/>
    <w:rsid w:val="004E58CE"/>
    <w:rPr>
      <w:u w:val="single"/>
    </w:rPr>
  </w:style>
  <w:style w:type="paragraph" w:customStyle="1" w:styleId="Figure">
    <w:name w:val="Figure"/>
    <w:basedOn w:val="Normal"/>
    <w:rsid w:val="0080680D"/>
    <w:pPr>
      <w:keepNext/>
      <w:tabs>
        <w:tab w:val="left" w:pos="216"/>
        <w:tab w:val="left" w:pos="576"/>
        <w:tab w:val="left" w:pos="1152"/>
        <w:tab w:val="left" w:pos="1728"/>
      </w:tabs>
      <w:spacing w:before="240"/>
    </w:pPr>
  </w:style>
  <w:style w:type="character" w:styleId="Strong">
    <w:name w:val="Strong"/>
    <w:basedOn w:val="DefaultParagraphFont"/>
    <w:qFormat/>
    <w:rsid w:val="004E58CE"/>
    <w:rPr>
      <w:b/>
      <w:bCs/>
    </w:rPr>
  </w:style>
  <w:style w:type="paragraph" w:styleId="TOC1">
    <w:name w:val="toc 1"/>
    <w:basedOn w:val="Normal"/>
    <w:next w:val="Normal"/>
    <w:autoRedefine/>
    <w:uiPriority w:val="39"/>
    <w:rsid w:val="000A5E86"/>
    <w:pPr>
      <w:tabs>
        <w:tab w:val="left" w:pos="900"/>
        <w:tab w:val="right" w:leader="dot" w:pos="9019"/>
      </w:tabs>
      <w:spacing w:before="120" w:after="80"/>
      <w:ind w:left="396"/>
    </w:pPr>
    <w:rPr>
      <w:b/>
      <w:noProof/>
    </w:rPr>
  </w:style>
  <w:style w:type="paragraph" w:styleId="TOC2">
    <w:name w:val="toc 2"/>
    <w:basedOn w:val="Normal"/>
    <w:next w:val="Normal"/>
    <w:autoRedefine/>
    <w:uiPriority w:val="39"/>
    <w:rsid w:val="004B2996"/>
    <w:pPr>
      <w:tabs>
        <w:tab w:val="left" w:pos="1440"/>
        <w:tab w:val="right" w:leader="dot" w:pos="9019"/>
      </w:tabs>
      <w:spacing w:before="40" w:after="40"/>
      <w:ind w:left="900"/>
    </w:pPr>
    <w:rPr>
      <w:noProof/>
    </w:rPr>
  </w:style>
  <w:style w:type="paragraph" w:styleId="TOC3">
    <w:name w:val="toc 3"/>
    <w:basedOn w:val="Normal"/>
    <w:next w:val="Normal"/>
    <w:autoRedefine/>
    <w:uiPriority w:val="39"/>
    <w:rsid w:val="000A5E86"/>
    <w:pPr>
      <w:tabs>
        <w:tab w:val="left" w:pos="2160"/>
        <w:tab w:val="right" w:leader="dot" w:pos="9019"/>
      </w:tabs>
      <w:ind w:left="1440"/>
    </w:pPr>
    <w:rPr>
      <w:noProof/>
    </w:rPr>
  </w:style>
  <w:style w:type="paragraph" w:styleId="Header">
    <w:name w:val="header"/>
    <w:basedOn w:val="Normal"/>
    <w:rsid w:val="00E85DE7"/>
    <w:pPr>
      <w:pBdr>
        <w:bottom w:val="single" w:sz="6" w:space="6" w:color="auto"/>
      </w:pBdr>
      <w:tabs>
        <w:tab w:val="right" w:pos="9000"/>
      </w:tabs>
      <w:spacing w:after="120"/>
    </w:pPr>
    <w:rPr>
      <w:i/>
      <w:sz w:val="20"/>
    </w:rPr>
  </w:style>
  <w:style w:type="paragraph" w:styleId="Footer">
    <w:name w:val="footer"/>
    <w:basedOn w:val="Normal"/>
    <w:rsid w:val="00831932"/>
    <w:pPr>
      <w:pBdr>
        <w:top w:val="single" w:sz="6" w:space="6" w:color="auto"/>
      </w:pBdr>
      <w:tabs>
        <w:tab w:val="right" w:pos="9000"/>
        <w:tab w:val="right" w:pos="13860"/>
      </w:tabs>
      <w:spacing w:before="120"/>
    </w:pPr>
    <w:rPr>
      <w:i/>
      <w:sz w:val="20"/>
    </w:rPr>
  </w:style>
  <w:style w:type="character" w:styleId="PageNumber">
    <w:name w:val="page number"/>
    <w:basedOn w:val="DefaultParagraphFont"/>
    <w:semiHidden/>
    <w:rsid w:val="004E58CE"/>
  </w:style>
  <w:style w:type="paragraph" w:styleId="BodyText2">
    <w:name w:val="Body Text 2"/>
    <w:basedOn w:val="BodyText"/>
    <w:rsid w:val="004E58CE"/>
    <w:pPr>
      <w:ind w:left="900"/>
    </w:pPr>
  </w:style>
  <w:style w:type="paragraph" w:styleId="BodyTextFirstIndent">
    <w:name w:val="Body Text First Indent"/>
    <w:basedOn w:val="BodyText"/>
    <w:semiHidden/>
    <w:rsid w:val="004E58CE"/>
    <w:pPr>
      <w:spacing w:after="120"/>
      <w:ind w:left="0" w:right="0" w:firstLine="210"/>
    </w:pPr>
  </w:style>
  <w:style w:type="paragraph" w:styleId="BodyTextIndent">
    <w:name w:val="Body Text Indent"/>
    <w:basedOn w:val="Normal"/>
    <w:semiHidden/>
    <w:rsid w:val="004E58CE"/>
    <w:pPr>
      <w:spacing w:after="120"/>
      <w:ind w:left="360"/>
    </w:pPr>
  </w:style>
  <w:style w:type="paragraph" w:styleId="BodyTextFirstIndent2">
    <w:name w:val="Body Text First Indent 2"/>
    <w:basedOn w:val="BodyTextIndent"/>
    <w:semiHidden/>
    <w:rsid w:val="004E58CE"/>
    <w:pPr>
      <w:ind w:firstLine="210"/>
    </w:pPr>
  </w:style>
  <w:style w:type="paragraph" w:styleId="BodyTextIndent2">
    <w:name w:val="Body Text Indent 2"/>
    <w:basedOn w:val="Normal"/>
    <w:semiHidden/>
    <w:rsid w:val="004E58CE"/>
    <w:pPr>
      <w:spacing w:after="120" w:line="480" w:lineRule="auto"/>
      <w:ind w:left="360"/>
    </w:pPr>
  </w:style>
  <w:style w:type="paragraph" w:styleId="BodyTextIndent3">
    <w:name w:val="Body Text Indent 3"/>
    <w:basedOn w:val="Normal"/>
    <w:semiHidden/>
    <w:rsid w:val="004E58CE"/>
    <w:pPr>
      <w:spacing w:after="120"/>
      <w:ind w:left="360"/>
    </w:pPr>
    <w:rPr>
      <w:sz w:val="16"/>
      <w:szCs w:val="16"/>
    </w:rPr>
  </w:style>
  <w:style w:type="character" w:styleId="LineNumber">
    <w:name w:val="line number"/>
    <w:basedOn w:val="DefaultParagraphFont"/>
    <w:semiHidden/>
    <w:rsid w:val="004E58CE"/>
  </w:style>
  <w:style w:type="paragraph" w:styleId="List">
    <w:name w:val="List"/>
    <w:basedOn w:val="Normal"/>
    <w:semiHidden/>
    <w:rsid w:val="004E58CE"/>
    <w:pPr>
      <w:ind w:left="360" w:hanging="360"/>
    </w:pPr>
  </w:style>
  <w:style w:type="paragraph" w:styleId="List2">
    <w:name w:val="List 2"/>
    <w:basedOn w:val="Normal"/>
    <w:semiHidden/>
    <w:rsid w:val="004E58CE"/>
    <w:pPr>
      <w:ind w:left="720" w:hanging="360"/>
    </w:pPr>
  </w:style>
  <w:style w:type="paragraph" w:styleId="ListNumber">
    <w:name w:val="List Number"/>
    <w:basedOn w:val="Normal"/>
    <w:rsid w:val="004E58CE"/>
    <w:pPr>
      <w:numPr>
        <w:numId w:val="6"/>
      </w:numPr>
      <w:spacing w:before="80" w:after="80"/>
    </w:pPr>
  </w:style>
  <w:style w:type="paragraph" w:styleId="ListNumber2">
    <w:name w:val="List Number 2"/>
    <w:basedOn w:val="Normal"/>
    <w:rsid w:val="00416924"/>
    <w:pPr>
      <w:numPr>
        <w:numId w:val="7"/>
      </w:numPr>
    </w:pPr>
  </w:style>
  <w:style w:type="paragraph" w:styleId="ListContinue">
    <w:name w:val="List Continue"/>
    <w:basedOn w:val="Normal"/>
    <w:rsid w:val="004E58CE"/>
    <w:pPr>
      <w:spacing w:after="160"/>
      <w:ind w:left="936"/>
    </w:pPr>
  </w:style>
  <w:style w:type="paragraph" w:styleId="ListContinue2">
    <w:name w:val="List Continue 2"/>
    <w:basedOn w:val="Normal"/>
    <w:rsid w:val="004E58CE"/>
    <w:pPr>
      <w:spacing w:after="160"/>
      <w:ind w:left="1152"/>
    </w:pPr>
  </w:style>
  <w:style w:type="paragraph" w:customStyle="1" w:styleId="Heading1-NoLine">
    <w:name w:val="Heading 1 - NoLine"/>
    <w:basedOn w:val="Heading1"/>
    <w:next w:val="BodyText"/>
    <w:rsid w:val="001028CD"/>
    <w:pPr>
      <w:pageBreakBefore/>
      <w:pBdr>
        <w:top w:val="none" w:sz="0" w:space="0" w:color="auto"/>
      </w:pBdr>
      <w:spacing w:before="60"/>
    </w:pPr>
  </w:style>
  <w:style w:type="paragraph" w:customStyle="1" w:styleId="ListBulletTight">
    <w:name w:val="List Bullet Tight"/>
    <w:basedOn w:val="ListBullet"/>
    <w:rsid w:val="00A435CB"/>
    <w:pPr>
      <w:spacing w:after="0"/>
    </w:pPr>
  </w:style>
  <w:style w:type="paragraph" w:customStyle="1" w:styleId="ListBullet2Tight">
    <w:name w:val="List Bullet 2 Tight"/>
    <w:basedOn w:val="ListBullet2"/>
    <w:rsid w:val="00F70CCC"/>
    <w:pPr>
      <w:spacing w:after="80"/>
    </w:pPr>
  </w:style>
  <w:style w:type="paragraph" w:customStyle="1" w:styleId="ListBullet3Tight">
    <w:name w:val="List Bullet 3 Tight"/>
    <w:basedOn w:val="ListBullet3"/>
    <w:rsid w:val="004E58CE"/>
    <w:pPr>
      <w:spacing w:after="80"/>
    </w:pPr>
  </w:style>
  <w:style w:type="character" w:styleId="Emphasis">
    <w:name w:val="Emphasis"/>
    <w:basedOn w:val="DefaultParagraphFont"/>
    <w:qFormat/>
    <w:rsid w:val="004E58CE"/>
    <w:rPr>
      <w:i/>
      <w:iCs/>
    </w:rPr>
  </w:style>
  <w:style w:type="character" w:customStyle="1" w:styleId="ListBulletChar">
    <w:name w:val="List Bullet Char"/>
    <w:basedOn w:val="DefaultParagraphFont"/>
    <w:link w:val="ListBullet"/>
    <w:rsid w:val="006A5888"/>
    <w:rPr>
      <w:rFonts w:ascii="Arial" w:hAnsi="Arial"/>
      <w:sz w:val="22"/>
      <w:szCs w:val="24"/>
    </w:rPr>
  </w:style>
  <w:style w:type="paragraph" w:styleId="BalloonText">
    <w:name w:val="Balloon Text"/>
    <w:basedOn w:val="Normal"/>
    <w:semiHidden/>
    <w:rsid w:val="004E58CE"/>
    <w:rPr>
      <w:rFonts w:ascii="Tahoma" w:hAnsi="Tahoma" w:cs="Tahoma"/>
      <w:sz w:val="16"/>
      <w:szCs w:val="16"/>
    </w:rPr>
  </w:style>
  <w:style w:type="character" w:styleId="CommentReference">
    <w:name w:val="annotation reference"/>
    <w:basedOn w:val="DefaultParagraphFont"/>
    <w:rsid w:val="004E58CE"/>
    <w:rPr>
      <w:sz w:val="16"/>
      <w:szCs w:val="16"/>
    </w:rPr>
  </w:style>
  <w:style w:type="paragraph" w:styleId="CommentText">
    <w:name w:val="annotation text"/>
    <w:basedOn w:val="Normal"/>
    <w:link w:val="CommentTextChar"/>
    <w:rsid w:val="004E58CE"/>
    <w:rPr>
      <w:sz w:val="20"/>
      <w:szCs w:val="20"/>
    </w:rPr>
  </w:style>
  <w:style w:type="paragraph" w:styleId="CommentSubject">
    <w:name w:val="annotation subject"/>
    <w:basedOn w:val="CommentText"/>
    <w:next w:val="CommentText"/>
    <w:semiHidden/>
    <w:rsid w:val="004E58CE"/>
    <w:rPr>
      <w:b/>
      <w:bCs/>
    </w:rPr>
  </w:style>
  <w:style w:type="table" w:customStyle="1" w:styleId="Table">
    <w:name w:val="Table"/>
    <w:basedOn w:val="TableNormal"/>
    <w:rsid w:val="004E58CE"/>
    <w:rPr>
      <w:sz w:val="22"/>
      <w:szCs w:val="22"/>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jc w:val="center"/>
    </w:trPr>
    <w:tblStylePr w:type="firstRow">
      <w:pPr>
        <w:wordWrap/>
        <w:spacing w:beforeLines="0" w:beforeAutospacing="0" w:afterLines="0" w:afterAutospacing="0"/>
      </w:pPr>
      <w:rPr>
        <w:rFonts w:ascii="Times New Roman" w:hAnsi="Times New Roman"/>
        <w:b/>
        <w:i w:val="0"/>
        <w:sz w:val="22"/>
        <w:szCs w:val="22"/>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CCFFFF"/>
      </w:tcPr>
    </w:tblStylePr>
  </w:style>
  <w:style w:type="paragraph" w:customStyle="1" w:styleId="TableListNumber">
    <w:name w:val="Table List Number"/>
    <w:rsid w:val="00612A51"/>
    <w:pPr>
      <w:numPr>
        <w:numId w:val="18"/>
      </w:numPr>
    </w:pPr>
    <w:rPr>
      <w:sz w:val="22"/>
      <w:szCs w:val="24"/>
    </w:rPr>
  </w:style>
  <w:style w:type="character" w:customStyle="1" w:styleId="Heading3Char">
    <w:name w:val="Heading 3 Char"/>
    <w:basedOn w:val="DefaultParagraphFont"/>
    <w:link w:val="Heading3"/>
    <w:rsid w:val="00F70CCC"/>
    <w:rPr>
      <w:rFonts w:ascii="Verdana" w:hAnsi="Verdana" w:cs="Arial"/>
      <w:b/>
      <w:bCs/>
      <w:iCs/>
      <w:kern w:val="32"/>
      <w:sz w:val="22"/>
      <w:szCs w:val="26"/>
    </w:rPr>
  </w:style>
  <w:style w:type="paragraph" w:customStyle="1" w:styleId="TableText-Rotate">
    <w:name w:val="Table Text - Rotate"/>
    <w:basedOn w:val="BodyText"/>
    <w:rsid w:val="004E58CE"/>
    <w:pPr>
      <w:ind w:left="113"/>
      <w:jc w:val="center"/>
    </w:pPr>
    <w:rPr>
      <w:b/>
    </w:rPr>
  </w:style>
  <w:style w:type="paragraph" w:customStyle="1" w:styleId="TableHead-Small">
    <w:name w:val="Table Head - Small"/>
    <w:basedOn w:val="TableHead-Left"/>
    <w:rsid w:val="004E58CE"/>
    <w:rPr>
      <w:sz w:val="16"/>
      <w:szCs w:val="18"/>
    </w:rPr>
  </w:style>
  <w:style w:type="table" w:customStyle="1" w:styleId="Chevron-altrows">
    <w:name w:val="Chevron-alt rows"/>
    <w:basedOn w:val="TableNormal"/>
    <w:rsid w:val="004E58CE"/>
    <w:tblPr>
      <w:tblStyleRowBandSize w:val="1"/>
    </w:tblPr>
    <w:tblStylePr w:type="firstRow">
      <w:tblPr/>
      <w:tcPr>
        <w:shd w:val="clear" w:color="auto" w:fill="0050AA"/>
      </w:tcPr>
    </w:tblStylePr>
    <w:tblStylePr w:type="band2Horz">
      <w:tblPr/>
      <w:tcPr>
        <w:shd w:val="clear" w:color="auto" w:fill="D4CFCA"/>
      </w:tcPr>
    </w:tblStylePr>
  </w:style>
  <w:style w:type="character" w:customStyle="1" w:styleId="BodyTextChar">
    <w:name w:val="Body Text Char"/>
    <w:basedOn w:val="DefaultParagraphFont"/>
    <w:link w:val="BodyText"/>
    <w:rsid w:val="004E58CE"/>
    <w:rPr>
      <w:sz w:val="22"/>
      <w:szCs w:val="24"/>
      <w:lang w:val="en-US" w:eastAsia="en-US" w:bidi="ar-SA"/>
    </w:rPr>
  </w:style>
  <w:style w:type="paragraph" w:customStyle="1" w:styleId="Subhead">
    <w:name w:val="Subhead"/>
    <w:basedOn w:val="Normal"/>
    <w:next w:val="BodyText"/>
    <w:rsid w:val="00FF7F70"/>
    <w:pPr>
      <w:keepNext/>
      <w:tabs>
        <w:tab w:val="left" w:pos="936"/>
        <w:tab w:val="left" w:pos="1152"/>
        <w:tab w:val="left" w:pos="1728"/>
      </w:tabs>
      <w:spacing w:before="240" w:after="160"/>
      <w:ind w:left="576"/>
    </w:pPr>
    <w:rPr>
      <w:b/>
    </w:rPr>
  </w:style>
  <w:style w:type="character" w:customStyle="1" w:styleId="Char-MoveDown">
    <w:name w:val="Char - Move Down"/>
    <w:basedOn w:val="DefaultParagraphFont"/>
    <w:semiHidden/>
    <w:rsid w:val="0043016E"/>
    <w:rPr>
      <w:position w:val="-6"/>
    </w:rPr>
  </w:style>
  <w:style w:type="paragraph" w:customStyle="1" w:styleId="ApxHeading1">
    <w:name w:val="Apx Heading 1"/>
    <w:basedOn w:val="Normal"/>
    <w:next w:val="BodyText"/>
    <w:rsid w:val="00A418CC"/>
    <w:pPr>
      <w:spacing w:before="360" w:after="160"/>
    </w:pPr>
    <w:rPr>
      <w:rFonts w:ascii="Verdana" w:hAnsi="Verdana"/>
      <w:b/>
    </w:rPr>
  </w:style>
  <w:style w:type="paragraph" w:customStyle="1" w:styleId="ApxHeading2">
    <w:name w:val="Apx Heading 2"/>
    <w:basedOn w:val="ApxHeading1"/>
    <w:next w:val="BodyText"/>
    <w:rsid w:val="00A418CC"/>
    <w:pPr>
      <w:spacing w:before="240" w:after="60"/>
      <w:ind w:left="216"/>
    </w:pPr>
  </w:style>
  <w:style w:type="paragraph" w:customStyle="1" w:styleId="ApxHeading3">
    <w:name w:val="Apx Heading 3"/>
    <w:basedOn w:val="ApxHeading2"/>
    <w:next w:val="BodyText"/>
    <w:rsid w:val="00951ADE"/>
    <w:pPr>
      <w:spacing w:before="200"/>
      <w:ind w:left="576"/>
    </w:pPr>
  </w:style>
  <w:style w:type="paragraph" w:customStyle="1" w:styleId="ApxHeading4">
    <w:name w:val="Apx Heading 4"/>
    <w:basedOn w:val="ApxHeading3"/>
    <w:next w:val="BodyText"/>
    <w:rsid w:val="007D51C3"/>
    <w:rPr>
      <w:sz w:val="20"/>
    </w:rPr>
  </w:style>
  <w:style w:type="character" w:customStyle="1" w:styleId="CommentTextChar">
    <w:name w:val="Comment Text Char"/>
    <w:basedOn w:val="DefaultParagraphFont"/>
    <w:link w:val="CommentText"/>
    <w:rsid w:val="002C5630"/>
  </w:style>
  <w:style w:type="character" w:customStyle="1" w:styleId="Char-BlueText">
    <w:name w:val="Char - Blue Text"/>
    <w:basedOn w:val="DefaultParagraphFont"/>
    <w:rsid w:val="00A63D35"/>
    <w:rPr>
      <w:rFonts w:cs="Times New Roman"/>
      <w:i/>
      <w:color w:val="009DD9"/>
    </w:rPr>
  </w:style>
  <w:style w:type="paragraph" w:customStyle="1" w:styleId="Default">
    <w:name w:val="Default"/>
    <w:rsid w:val="00571D74"/>
    <w:pPr>
      <w:autoSpaceDE w:val="0"/>
      <w:autoSpaceDN w:val="0"/>
      <w:adjustRightInd w:val="0"/>
    </w:pPr>
    <w:rPr>
      <w:rFonts w:ascii="HelveticaNeueLT Std Cn" w:hAnsi="HelveticaNeueLT Std Cn" w:cs="HelveticaNeueLT Std Cn"/>
      <w:color w:val="000000"/>
      <w:sz w:val="24"/>
      <w:szCs w:val="24"/>
    </w:rPr>
  </w:style>
  <w:style w:type="character" w:customStyle="1" w:styleId="A8">
    <w:name w:val="A8"/>
    <w:uiPriority w:val="99"/>
    <w:rsid w:val="00571D74"/>
    <w:rPr>
      <w:rFonts w:cs="HelveticaNeueLT Std Cn"/>
      <w:color w:val="000000"/>
      <w:sz w:val="26"/>
      <w:szCs w:val="26"/>
    </w:rPr>
  </w:style>
  <w:style w:type="paragraph" w:customStyle="1" w:styleId="tabletext">
    <w:name w:val="table text"/>
    <w:basedOn w:val="Normal"/>
    <w:rsid w:val="00782DF0"/>
    <w:pPr>
      <w:spacing w:before="80" w:after="80"/>
      <w:contextualSpacing/>
    </w:pPr>
    <w:rPr>
      <w:rFonts w:cs="Sendnya"/>
      <w:szCs w:val="18"/>
    </w:rPr>
  </w:style>
  <w:style w:type="paragraph" w:styleId="Revision">
    <w:name w:val="Revision"/>
    <w:hidden/>
    <w:uiPriority w:val="99"/>
    <w:semiHidden/>
    <w:rsid w:val="00503B2A"/>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0CCC"/>
    <w:rPr>
      <w:sz w:val="22"/>
      <w:szCs w:val="24"/>
    </w:rPr>
  </w:style>
  <w:style w:type="paragraph" w:styleId="Heading1">
    <w:name w:val="heading 1"/>
    <w:next w:val="BodyText"/>
    <w:qFormat/>
    <w:rsid w:val="002A7F97"/>
    <w:pPr>
      <w:keepNext/>
      <w:numPr>
        <w:numId w:val="17"/>
      </w:numPr>
      <w:pBdr>
        <w:top w:val="single" w:sz="4" w:space="8" w:color="auto"/>
      </w:pBdr>
      <w:tabs>
        <w:tab w:val="left" w:pos="720"/>
        <w:tab w:val="left" w:pos="864"/>
      </w:tabs>
      <w:spacing w:before="360" w:after="160"/>
      <w:outlineLvl w:val="0"/>
    </w:pPr>
    <w:rPr>
      <w:rFonts w:ascii="Verdana" w:hAnsi="Verdana" w:cs="Arial"/>
      <w:b/>
      <w:bCs/>
      <w:kern w:val="32"/>
      <w:sz w:val="24"/>
      <w:szCs w:val="32"/>
    </w:rPr>
  </w:style>
  <w:style w:type="paragraph" w:styleId="Heading2">
    <w:name w:val="heading 2"/>
    <w:basedOn w:val="Heading1"/>
    <w:next w:val="BodyText"/>
    <w:qFormat/>
    <w:rsid w:val="002A7F97"/>
    <w:pPr>
      <w:numPr>
        <w:ilvl w:val="1"/>
      </w:numPr>
      <w:pBdr>
        <w:top w:val="none" w:sz="0" w:space="0" w:color="auto"/>
      </w:pBdr>
      <w:tabs>
        <w:tab w:val="clear" w:pos="720"/>
        <w:tab w:val="clear" w:pos="864"/>
        <w:tab w:val="left" w:pos="936"/>
        <w:tab w:val="left" w:pos="1080"/>
        <w:tab w:val="left" w:pos="1224"/>
      </w:tabs>
      <w:spacing w:before="240" w:after="80"/>
      <w:outlineLvl w:val="1"/>
    </w:pPr>
    <w:rPr>
      <w:bCs w:val="0"/>
      <w:iCs/>
      <w:szCs w:val="28"/>
    </w:rPr>
  </w:style>
  <w:style w:type="paragraph" w:styleId="Heading3">
    <w:name w:val="heading 3"/>
    <w:basedOn w:val="Heading2"/>
    <w:next w:val="BodyText"/>
    <w:link w:val="Heading3Char"/>
    <w:qFormat/>
    <w:rsid w:val="00F70CCC"/>
    <w:pPr>
      <w:numPr>
        <w:ilvl w:val="2"/>
      </w:numPr>
      <w:tabs>
        <w:tab w:val="clear" w:pos="936"/>
        <w:tab w:val="clear" w:pos="1080"/>
        <w:tab w:val="clear" w:pos="1224"/>
        <w:tab w:val="clear" w:pos="2034"/>
      </w:tabs>
      <w:ind w:left="1440"/>
      <w:outlineLvl w:val="2"/>
    </w:pPr>
    <w:rPr>
      <w:bCs/>
      <w:sz w:val="22"/>
      <w:szCs w:val="26"/>
    </w:rPr>
  </w:style>
  <w:style w:type="paragraph" w:styleId="Heading4">
    <w:name w:val="heading 4"/>
    <w:basedOn w:val="Heading3"/>
    <w:next w:val="BodyText"/>
    <w:qFormat/>
    <w:rsid w:val="00206E72"/>
    <w:pPr>
      <w:numPr>
        <w:ilvl w:val="3"/>
      </w:numPr>
      <w:tabs>
        <w:tab w:val="left" w:pos="2016"/>
      </w:tabs>
      <w:spacing w:before="200" w:after="60"/>
      <w:outlineLvl w:val="3"/>
    </w:pPr>
    <w:rPr>
      <w:bCs w:val="0"/>
      <w:sz w:val="20"/>
      <w:szCs w:val="28"/>
    </w:rPr>
  </w:style>
  <w:style w:type="paragraph" w:styleId="Heading5">
    <w:name w:val="heading 5"/>
    <w:basedOn w:val="Heading4"/>
    <w:next w:val="BodyText"/>
    <w:qFormat/>
    <w:rsid w:val="00206E72"/>
    <w:pPr>
      <w:numPr>
        <w:ilvl w:val="0"/>
        <w:numId w:val="0"/>
      </w:numPr>
      <w:tabs>
        <w:tab w:val="clear" w:pos="2016"/>
      </w:tabs>
      <w:ind w:left="576"/>
      <w:outlineLvl w:val="4"/>
    </w:pPr>
    <w:rPr>
      <w:bCs/>
      <w:iCs w:val="0"/>
      <w:sz w:val="18"/>
      <w:szCs w:val="26"/>
    </w:rPr>
  </w:style>
  <w:style w:type="paragraph" w:styleId="Heading6">
    <w:name w:val="heading 6"/>
    <w:basedOn w:val="Heading5"/>
    <w:next w:val="Normal"/>
    <w:qFormat/>
    <w:rsid w:val="002A7F97"/>
    <w:pPr>
      <w:numPr>
        <w:ilvl w:val="5"/>
        <w:numId w:val="17"/>
      </w:numPr>
      <w:outlineLvl w:val="5"/>
    </w:pPr>
    <w:rPr>
      <w:b w:val="0"/>
      <w:bCs w:val="0"/>
      <w:sz w:val="22"/>
      <w:szCs w:val="22"/>
    </w:rPr>
  </w:style>
  <w:style w:type="paragraph" w:styleId="Heading7">
    <w:name w:val="heading 7"/>
    <w:basedOn w:val="Heading6"/>
    <w:next w:val="Normal"/>
    <w:qFormat/>
    <w:rsid w:val="002A7F97"/>
    <w:pPr>
      <w:numPr>
        <w:ilvl w:val="6"/>
      </w:numPr>
      <w:outlineLvl w:val="6"/>
    </w:pPr>
  </w:style>
  <w:style w:type="paragraph" w:styleId="Heading8">
    <w:name w:val="heading 8"/>
    <w:basedOn w:val="Heading7"/>
    <w:next w:val="Normal"/>
    <w:qFormat/>
    <w:rsid w:val="002A7F97"/>
    <w:pPr>
      <w:numPr>
        <w:ilvl w:val="7"/>
      </w:numPr>
      <w:outlineLvl w:val="7"/>
    </w:pPr>
    <w:rPr>
      <w:i/>
      <w:iCs/>
    </w:rPr>
  </w:style>
  <w:style w:type="paragraph" w:styleId="Heading9">
    <w:name w:val="heading 9"/>
    <w:basedOn w:val="Heading8"/>
    <w:next w:val="Normal"/>
    <w:qFormat/>
    <w:rsid w:val="002A7F97"/>
    <w:pPr>
      <w:numPr>
        <w:ilvl w:val="8"/>
      </w:numPr>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E58CE"/>
    <w:pPr>
      <w:spacing w:before="120" w:after="120"/>
      <w:outlineLvl w:val="0"/>
    </w:pPr>
    <w:rPr>
      <w:rFonts w:ascii="Verdana" w:hAnsi="Verdana" w:cs="Arial"/>
      <w:b/>
      <w:bCs/>
      <w:kern w:val="28"/>
      <w:sz w:val="40"/>
      <w:szCs w:val="32"/>
    </w:rPr>
  </w:style>
  <w:style w:type="table" w:styleId="TableProfessional">
    <w:name w:val="Table Professional"/>
    <w:basedOn w:val="TableNormal"/>
    <w:semiHidden/>
    <w:rsid w:val="004E58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E58C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E58C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E58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E58C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E58C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E5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E58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E58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E58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cronym">
    <w:name w:val="HTML Acronym"/>
    <w:basedOn w:val="DefaultParagraphFont"/>
    <w:semiHidden/>
    <w:rsid w:val="004E58CE"/>
  </w:style>
  <w:style w:type="paragraph" w:styleId="HTMLAddress">
    <w:name w:val="HTML Address"/>
    <w:basedOn w:val="Normal"/>
    <w:semiHidden/>
    <w:rsid w:val="004E58CE"/>
    <w:rPr>
      <w:i/>
      <w:iCs/>
    </w:rPr>
  </w:style>
  <w:style w:type="character" w:styleId="HTMLCite">
    <w:name w:val="HTML Cite"/>
    <w:basedOn w:val="DefaultParagraphFont"/>
    <w:semiHidden/>
    <w:rsid w:val="004E58CE"/>
    <w:rPr>
      <w:i/>
      <w:iCs/>
    </w:rPr>
  </w:style>
  <w:style w:type="character" w:styleId="HTMLCode">
    <w:name w:val="HTML Code"/>
    <w:basedOn w:val="DefaultParagraphFont"/>
    <w:semiHidden/>
    <w:rsid w:val="004E58CE"/>
    <w:rPr>
      <w:rFonts w:ascii="Courier New" w:hAnsi="Courier New" w:cs="Courier New"/>
      <w:sz w:val="20"/>
      <w:szCs w:val="20"/>
    </w:rPr>
  </w:style>
  <w:style w:type="character" w:styleId="HTMLDefinition">
    <w:name w:val="HTML Definition"/>
    <w:basedOn w:val="DefaultParagraphFont"/>
    <w:semiHidden/>
    <w:rsid w:val="004E58CE"/>
    <w:rPr>
      <w:i/>
      <w:iCs/>
    </w:rPr>
  </w:style>
  <w:style w:type="character" w:styleId="HTMLKeyboard">
    <w:name w:val="HTML Keyboard"/>
    <w:basedOn w:val="DefaultParagraphFont"/>
    <w:semiHidden/>
    <w:rsid w:val="004E58CE"/>
    <w:rPr>
      <w:rFonts w:ascii="Courier New" w:hAnsi="Courier New" w:cs="Courier New"/>
      <w:sz w:val="20"/>
      <w:szCs w:val="20"/>
    </w:rPr>
  </w:style>
  <w:style w:type="paragraph" w:styleId="HTMLPreformatted">
    <w:name w:val="HTML Preformatted"/>
    <w:basedOn w:val="Normal"/>
    <w:semiHidden/>
    <w:rsid w:val="004E58CE"/>
    <w:rPr>
      <w:rFonts w:ascii="Courier New" w:hAnsi="Courier New" w:cs="Courier New"/>
      <w:sz w:val="20"/>
      <w:szCs w:val="20"/>
    </w:rPr>
  </w:style>
  <w:style w:type="character" w:styleId="HTMLSample">
    <w:name w:val="HTML Sample"/>
    <w:basedOn w:val="DefaultParagraphFont"/>
    <w:semiHidden/>
    <w:rsid w:val="004E58CE"/>
    <w:rPr>
      <w:rFonts w:ascii="Courier New" w:hAnsi="Courier New" w:cs="Courier New"/>
    </w:rPr>
  </w:style>
  <w:style w:type="character" w:styleId="HTMLTypewriter">
    <w:name w:val="HTML Typewriter"/>
    <w:basedOn w:val="DefaultParagraphFont"/>
    <w:semiHidden/>
    <w:rsid w:val="004E58CE"/>
    <w:rPr>
      <w:rFonts w:ascii="Courier New" w:hAnsi="Courier New" w:cs="Courier New"/>
      <w:sz w:val="20"/>
      <w:szCs w:val="20"/>
    </w:rPr>
  </w:style>
  <w:style w:type="character" w:styleId="HTMLVariable">
    <w:name w:val="HTML Variable"/>
    <w:basedOn w:val="DefaultParagraphFont"/>
    <w:semiHidden/>
    <w:rsid w:val="004E58CE"/>
    <w:rPr>
      <w:i/>
      <w:iCs/>
    </w:rPr>
  </w:style>
  <w:style w:type="paragraph" w:styleId="List3">
    <w:name w:val="List 3"/>
    <w:basedOn w:val="Normal"/>
    <w:semiHidden/>
    <w:rsid w:val="004E58CE"/>
    <w:pPr>
      <w:ind w:left="1080" w:hanging="360"/>
    </w:pPr>
  </w:style>
  <w:style w:type="paragraph" w:styleId="List4">
    <w:name w:val="List 4"/>
    <w:basedOn w:val="Normal"/>
    <w:semiHidden/>
    <w:rsid w:val="004E58CE"/>
    <w:pPr>
      <w:ind w:left="1440" w:hanging="360"/>
    </w:pPr>
  </w:style>
  <w:style w:type="paragraph" w:styleId="List5">
    <w:name w:val="List 5"/>
    <w:basedOn w:val="Normal"/>
    <w:semiHidden/>
    <w:rsid w:val="004E58CE"/>
    <w:pPr>
      <w:ind w:left="1800" w:hanging="360"/>
    </w:pPr>
  </w:style>
  <w:style w:type="paragraph" w:styleId="ListBullet4">
    <w:name w:val="List Bullet 4"/>
    <w:basedOn w:val="Normal"/>
    <w:semiHidden/>
    <w:rsid w:val="004E58CE"/>
    <w:pPr>
      <w:numPr>
        <w:numId w:val="4"/>
      </w:numPr>
    </w:pPr>
  </w:style>
  <w:style w:type="paragraph" w:styleId="ListBullet5">
    <w:name w:val="List Bullet 5"/>
    <w:basedOn w:val="Normal"/>
    <w:semiHidden/>
    <w:rsid w:val="004E58CE"/>
    <w:pPr>
      <w:numPr>
        <w:numId w:val="5"/>
      </w:numPr>
    </w:pPr>
  </w:style>
  <w:style w:type="paragraph" w:styleId="ListContinue3">
    <w:name w:val="List Continue 3"/>
    <w:basedOn w:val="Normal"/>
    <w:rsid w:val="004E58CE"/>
    <w:pPr>
      <w:spacing w:after="160"/>
      <w:ind w:left="1368"/>
    </w:pPr>
  </w:style>
  <w:style w:type="paragraph" w:styleId="ListContinue4">
    <w:name w:val="List Continue 4"/>
    <w:basedOn w:val="Normal"/>
    <w:semiHidden/>
    <w:rsid w:val="004E58CE"/>
    <w:pPr>
      <w:spacing w:after="120"/>
      <w:ind w:left="1440"/>
    </w:pPr>
  </w:style>
  <w:style w:type="paragraph" w:styleId="ListContinue5">
    <w:name w:val="List Continue 5"/>
    <w:basedOn w:val="Normal"/>
    <w:semiHidden/>
    <w:rsid w:val="004E58CE"/>
    <w:pPr>
      <w:spacing w:after="120"/>
      <w:ind w:left="1800"/>
    </w:pPr>
  </w:style>
  <w:style w:type="paragraph" w:styleId="ListNumber3">
    <w:name w:val="List Number 3"/>
    <w:basedOn w:val="Normal"/>
    <w:semiHidden/>
    <w:rsid w:val="004E58CE"/>
    <w:pPr>
      <w:numPr>
        <w:numId w:val="8"/>
      </w:numPr>
    </w:pPr>
  </w:style>
  <w:style w:type="paragraph" w:styleId="ListNumber4">
    <w:name w:val="List Number 4"/>
    <w:basedOn w:val="Normal"/>
    <w:semiHidden/>
    <w:rsid w:val="004E58CE"/>
    <w:pPr>
      <w:numPr>
        <w:numId w:val="9"/>
      </w:numPr>
    </w:pPr>
  </w:style>
  <w:style w:type="paragraph" w:styleId="ListNumber5">
    <w:name w:val="List Number 5"/>
    <w:basedOn w:val="Normal"/>
    <w:semiHidden/>
    <w:rsid w:val="004E58CE"/>
    <w:pPr>
      <w:numPr>
        <w:numId w:val="10"/>
      </w:numPr>
    </w:pPr>
  </w:style>
  <w:style w:type="paragraph" w:styleId="MessageHeader">
    <w:name w:val="Message Header"/>
    <w:basedOn w:val="Normal"/>
    <w:semiHidden/>
    <w:rsid w:val="004E58C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4E58CE"/>
  </w:style>
  <w:style w:type="paragraph" w:styleId="NormalIndent">
    <w:name w:val="Normal Indent"/>
    <w:basedOn w:val="Normal"/>
    <w:semiHidden/>
    <w:rsid w:val="004E58CE"/>
    <w:pPr>
      <w:ind w:left="720"/>
    </w:pPr>
  </w:style>
  <w:style w:type="paragraph" w:styleId="NoteHeading">
    <w:name w:val="Note Heading"/>
    <w:basedOn w:val="Normal"/>
    <w:next w:val="Normal"/>
    <w:semiHidden/>
    <w:rsid w:val="004E58CE"/>
  </w:style>
  <w:style w:type="paragraph" w:styleId="PlainText">
    <w:name w:val="Plain Text"/>
    <w:basedOn w:val="Normal"/>
    <w:semiHidden/>
    <w:rsid w:val="004E58CE"/>
    <w:rPr>
      <w:rFonts w:ascii="Courier New" w:hAnsi="Courier New" w:cs="Courier New"/>
      <w:sz w:val="20"/>
      <w:szCs w:val="20"/>
    </w:rPr>
  </w:style>
  <w:style w:type="paragraph" w:styleId="Salutation">
    <w:name w:val="Salutation"/>
    <w:basedOn w:val="Normal"/>
    <w:next w:val="Normal"/>
    <w:semiHidden/>
    <w:rsid w:val="004E58CE"/>
  </w:style>
  <w:style w:type="paragraph" w:styleId="Signature">
    <w:name w:val="Signature"/>
    <w:basedOn w:val="Normal"/>
    <w:semiHidden/>
    <w:rsid w:val="004E58CE"/>
    <w:pPr>
      <w:ind w:left="4320"/>
    </w:pPr>
  </w:style>
  <w:style w:type="table" w:styleId="Table3Deffects1">
    <w:name w:val="Table 3D effects 1"/>
    <w:basedOn w:val="TableNormal"/>
    <w:semiHidden/>
    <w:rsid w:val="004E58C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E58C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E58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E58C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E58C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E58C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E58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E58C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E58C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E58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E58C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E58C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E58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E58C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E58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E58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E58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E5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E58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E58C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E58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E58C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E58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E58C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E58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E58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E58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E58C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E58C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E58C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E58C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E58C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E58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E58C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ubtitle">
    <w:name w:val="Subtitle"/>
    <w:basedOn w:val="Normal"/>
    <w:qFormat/>
    <w:rsid w:val="004E58CE"/>
    <w:pPr>
      <w:spacing w:after="60"/>
      <w:jc w:val="center"/>
      <w:outlineLvl w:val="1"/>
    </w:pPr>
    <w:rPr>
      <w:rFonts w:ascii="Arial" w:hAnsi="Arial" w:cs="Arial"/>
    </w:rPr>
  </w:style>
  <w:style w:type="paragraph" w:styleId="Date">
    <w:name w:val="Date"/>
    <w:basedOn w:val="Normal"/>
    <w:next w:val="Normal"/>
    <w:rsid w:val="004E58CE"/>
    <w:rPr>
      <w:rFonts w:ascii="Verdana" w:hAnsi="Verdana"/>
      <w:b/>
    </w:rPr>
  </w:style>
  <w:style w:type="paragraph" w:customStyle="1" w:styleId="Copyright">
    <w:name w:val="Copyright"/>
    <w:basedOn w:val="Normal"/>
    <w:rsid w:val="004E58CE"/>
    <w:pPr>
      <w:spacing w:before="12000" w:after="160"/>
    </w:pPr>
  </w:style>
  <w:style w:type="paragraph" w:styleId="BodyText">
    <w:name w:val="Body Text"/>
    <w:basedOn w:val="Normal"/>
    <w:link w:val="BodyTextChar"/>
    <w:rsid w:val="004E58CE"/>
    <w:pPr>
      <w:spacing w:after="160"/>
      <w:ind w:left="576" w:right="576"/>
    </w:pPr>
  </w:style>
  <w:style w:type="paragraph" w:styleId="E-mailSignature">
    <w:name w:val="E-mail Signature"/>
    <w:basedOn w:val="Normal"/>
    <w:semiHidden/>
    <w:rsid w:val="004E58CE"/>
  </w:style>
  <w:style w:type="paragraph" w:styleId="EnvelopeAddress">
    <w:name w:val="envelope address"/>
    <w:basedOn w:val="Normal"/>
    <w:semiHidden/>
    <w:rsid w:val="004E58CE"/>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4E58CE"/>
    <w:rPr>
      <w:rFonts w:ascii="Arial" w:hAnsi="Arial" w:cs="Arial"/>
      <w:sz w:val="20"/>
      <w:szCs w:val="20"/>
    </w:rPr>
  </w:style>
  <w:style w:type="character" w:customStyle="1" w:styleId="Char-RedGDText">
    <w:name w:val="Char - Red GD Text"/>
    <w:basedOn w:val="DefaultParagraphFont"/>
    <w:rsid w:val="004E58CE"/>
    <w:rPr>
      <w:i/>
      <w:color w:val="D21034"/>
    </w:rPr>
  </w:style>
  <w:style w:type="character" w:customStyle="1" w:styleId="Char-BlueSBUText">
    <w:name w:val="Char - Blue SBU Text"/>
    <w:basedOn w:val="DefaultParagraphFont"/>
    <w:rsid w:val="004E58CE"/>
    <w:rPr>
      <w:i/>
      <w:color w:val="0050AA"/>
    </w:rPr>
  </w:style>
  <w:style w:type="numbering" w:styleId="111111">
    <w:name w:val="Outline List 2"/>
    <w:basedOn w:val="NoList"/>
    <w:semiHidden/>
    <w:rsid w:val="004E58CE"/>
    <w:pPr>
      <w:numPr>
        <w:numId w:val="11"/>
      </w:numPr>
    </w:pPr>
  </w:style>
  <w:style w:type="numbering" w:styleId="1ai">
    <w:name w:val="Outline List 1"/>
    <w:basedOn w:val="NoList"/>
    <w:semiHidden/>
    <w:rsid w:val="004E58CE"/>
    <w:pPr>
      <w:numPr>
        <w:numId w:val="12"/>
      </w:numPr>
    </w:pPr>
  </w:style>
  <w:style w:type="numbering" w:styleId="ArticleSection">
    <w:name w:val="Outline List 3"/>
    <w:basedOn w:val="NoList"/>
    <w:semiHidden/>
    <w:rsid w:val="004E58CE"/>
    <w:pPr>
      <w:numPr>
        <w:numId w:val="13"/>
      </w:numPr>
    </w:pPr>
  </w:style>
  <w:style w:type="paragraph" w:customStyle="1" w:styleId="Contents">
    <w:name w:val="Contents"/>
    <w:basedOn w:val="Normal"/>
    <w:rsid w:val="00A33E5D"/>
    <w:pPr>
      <w:spacing w:before="360" w:after="160"/>
    </w:pPr>
    <w:rPr>
      <w:rFonts w:ascii="Verdana" w:hAnsi="Verdana"/>
      <w:b/>
      <w:sz w:val="24"/>
    </w:rPr>
  </w:style>
  <w:style w:type="character" w:styleId="Hyperlink">
    <w:name w:val="Hyperlink"/>
    <w:basedOn w:val="DefaultParagraphFont"/>
    <w:uiPriority w:val="99"/>
    <w:rsid w:val="004E58CE"/>
    <w:rPr>
      <w:color w:val="0050AA"/>
      <w:u w:val="single"/>
    </w:rPr>
  </w:style>
  <w:style w:type="character" w:styleId="FollowedHyperlink">
    <w:name w:val="FollowedHyperlink"/>
    <w:basedOn w:val="DefaultParagraphFont"/>
    <w:rsid w:val="004E58CE"/>
    <w:rPr>
      <w:color w:val="494D4C"/>
      <w:u w:val="single"/>
    </w:rPr>
  </w:style>
  <w:style w:type="table" w:customStyle="1" w:styleId="Table-ChevBlue">
    <w:name w:val="Table - Chev Blue"/>
    <w:basedOn w:val="TableNormal"/>
    <w:rsid w:val="004E58CE"/>
    <w:tblPr>
      <w:tblBorders>
        <w:top w:val="single" w:sz="6" w:space="0" w:color="AAAFB4"/>
        <w:left w:val="single" w:sz="6" w:space="0" w:color="AAAFB4"/>
        <w:bottom w:val="single" w:sz="6" w:space="0" w:color="AAAFB4"/>
        <w:right w:val="single" w:sz="6" w:space="0" w:color="AAAFB4"/>
        <w:insideH w:val="single" w:sz="6" w:space="0" w:color="AAAFB4"/>
        <w:insideV w:val="single" w:sz="6" w:space="0" w:color="AAAFB4"/>
      </w:tblBorders>
    </w:tblPr>
    <w:tblStylePr w:type="firstRow">
      <w:tblPr/>
      <w:tcPr>
        <w:tcBorders>
          <w:top w:val="single" w:sz="6" w:space="0" w:color="AAAFB4"/>
          <w:left w:val="single" w:sz="6" w:space="0" w:color="AAAFB4"/>
          <w:bottom w:val="single" w:sz="6" w:space="0" w:color="AAAFB4"/>
          <w:right w:val="single" w:sz="6" w:space="0" w:color="AAAFB4"/>
          <w:insideH w:val="single" w:sz="6" w:space="0" w:color="AAAFB4"/>
          <w:insideV w:val="single" w:sz="6" w:space="0" w:color="AAAFB4"/>
          <w:tl2br w:val="nil"/>
          <w:tr2bl w:val="nil"/>
        </w:tcBorders>
        <w:shd w:val="clear" w:color="auto" w:fill="0050AA"/>
      </w:tcPr>
    </w:tblStylePr>
  </w:style>
  <w:style w:type="paragraph" w:customStyle="1" w:styleId="TableHead-Left">
    <w:name w:val="Table Head - Left"/>
    <w:basedOn w:val="BodyText"/>
    <w:rsid w:val="00833044"/>
    <w:pPr>
      <w:keepNext/>
      <w:spacing w:before="60" w:after="60"/>
      <w:ind w:left="0" w:right="0"/>
    </w:pPr>
    <w:rPr>
      <w:rFonts w:ascii="Verdana" w:hAnsi="Verdana"/>
      <w:b/>
      <w:color w:val="FFFFFF"/>
    </w:rPr>
  </w:style>
  <w:style w:type="paragraph" w:customStyle="1" w:styleId="TableText-Left">
    <w:name w:val="Table Text - Left"/>
    <w:basedOn w:val="BodyText"/>
    <w:rsid w:val="004E58CE"/>
    <w:pPr>
      <w:spacing w:before="60" w:after="60"/>
      <w:ind w:left="0" w:right="0"/>
    </w:pPr>
  </w:style>
  <w:style w:type="paragraph" w:styleId="Caption">
    <w:name w:val="caption"/>
    <w:basedOn w:val="Normal"/>
    <w:next w:val="Normal"/>
    <w:qFormat/>
    <w:rsid w:val="004E58CE"/>
    <w:rPr>
      <w:b/>
      <w:bCs/>
      <w:sz w:val="20"/>
      <w:szCs w:val="20"/>
    </w:rPr>
  </w:style>
  <w:style w:type="paragraph" w:customStyle="1" w:styleId="Caption-Table">
    <w:name w:val="Caption - Table"/>
    <w:basedOn w:val="Caption"/>
    <w:next w:val="BodyText"/>
    <w:rsid w:val="0080680D"/>
    <w:pPr>
      <w:keepNext/>
      <w:tabs>
        <w:tab w:val="left" w:pos="216"/>
        <w:tab w:val="left" w:pos="576"/>
        <w:tab w:val="left" w:pos="936"/>
      </w:tabs>
      <w:spacing w:before="240" w:after="80"/>
    </w:pPr>
    <w:rPr>
      <w:rFonts w:ascii="Verdana" w:hAnsi="Verdana"/>
    </w:rPr>
  </w:style>
  <w:style w:type="paragraph" w:customStyle="1" w:styleId="BlankLine">
    <w:name w:val="Blank Line"/>
    <w:basedOn w:val="BodyText"/>
    <w:next w:val="BodyText"/>
    <w:rsid w:val="004E58CE"/>
    <w:pPr>
      <w:spacing w:after="0"/>
      <w:ind w:left="0" w:right="0"/>
    </w:pPr>
    <w:rPr>
      <w:sz w:val="16"/>
    </w:rPr>
  </w:style>
  <w:style w:type="paragraph" w:customStyle="1" w:styleId="TableHead-Center">
    <w:name w:val="Table Head - Center"/>
    <w:basedOn w:val="TableHead-Left"/>
    <w:rsid w:val="00833044"/>
    <w:pPr>
      <w:jc w:val="center"/>
    </w:pPr>
  </w:style>
  <w:style w:type="paragraph" w:customStyle="1" w:styleId="TableText-Center">
    <w:name w:val="Table Text - Center"/>
    <w:basedOn w:val="TableText-Left"/>
    <w:rsid w:val="004E58CE"/>
    <w:pPr>
      <w:jc w:val="center"/>
    </w:pPr>
  </w:style>
  <w:style w:type="paragraph" w:customStyle="1" w:styleId="TableHead-Right">
    <w:name w:val="Table Head - Right"/>
    <w:basedOn w:val="TableHead-Left"/>
    <w:rsid w:val="00833044"/>
    <w:pPr>
      <w:jc w:val="right"/>
    </w:pPr>
  </w:style>
  <w:style w:type="paragraph" w:customStyle="1" w:styleId="TableText-Right">
    <w:name w:val="Table Text - Right"/>
    <w:basedOn w:val="TableText-Left"/>
    <w:rsid w:val="004E58CE"/>
    <w:pPr>
      <w:jc w:val="right"/>
    </w:pPr>
  </w:style>
  <w:style w:type="paragraph" w:styleId="ListBullet">
    <w:name w:val="List Bullet"/>
    <w:basedOn w:val="Normal"/>
    <w:link w:val="ListBulletChar"/>
    <w:rsid w:val="006A5888"/>
    <w:pPr>
      <w:numPr>
        <w:numId w:val="1"/>
      </w:numPr>
      <w:tabs>
        <w:tab w:val="clear" w:pos="936"/>
        <w:tab w:val="num" w:pos="1080"/>
      </w:tabs>
      <w:spacing w:after="160"/>
      <w:ind w:left="1080"/>
    </w:pPr>
  </w:style>
  <w:style w:type="paragraph" w:styleId="ListBullet2">
    <w:name w:val="List Bullet 2"/>
    <w:basedOn w:val="Normal"/>
    <w:rsid w:val="00F70CCC"/>
    <w:pPr>
      <w:numPr>
        <w:numId w:val="2"/>
      </w:numPr>
      <w:spacing w:after="160"/>
      <w:ind w:left="1440"/>
    </w:pPr>
  </w:style>
  <w:style w:type="paragraph" w:styleId="ListBullet3">
    <w:name w:val="List Bullet 3"/>
    <w:basedOn w:val="Normal"/>
    <w:rsid w:val="004E58CE"/>
    <w:pPr>
      <w:numPr>
        <w:numId w:val="3"/>
      </w:numPr>
      <w:spacing w:after="160"/>
    </w:pPr>
  </w:style>
  <w:style w:type="paragraph" w:styleId="BodyText3">
    <w:name w:val="Body Text 3"/>
    <w:basedOn w:val="Normal"/>
    <w:rsid w:val="004E58CE"/>
    <w:pPr>
      <w:spacing w:after="120"/>
    </w:pPr>
    <w:rPr>
      <w:sz w:val="16"/>
      <w:szCs w:val="16"/>
    </w:rPr>
  </w:style>
  <w:style w:type="paragraph" w:customStyle="1" w:styleId="TableBullet1">
    <w:name w:val="Table Bullet 1"/>
    <w:basedOn w:val="Normal"/>
    <w:rsid w:val="004E58CE"/>
    <w:pPr>
      <w:numPr>
        <w:numId w:val="14"/>
      </w:numPr>
    </w:pPr>
  </w:style>
  <w:style w:type="paragraph" w:customStyle="1" w:styleId="TableBullet2">
    <w:name w:val="Table Bullet 2"/>
    <w:basedOn w:val="Normal"/>
    <w:rsid w:val="006A5888"/>
    <w:pPr>
      <w:numPr>
        <w:numId w:val="15"/>
      </w:numPr>
    </w:pPr>
  </w:style>
  <w:style w:type="paragraph" w:styleId="BlockText">
    <w:name w:val="Block Text"/>
    <w:basedOn w:val="Normal"/>
    <w:semiHidden/>
    <w:rsid w:val="004E58CE"/>
    <w:pPr>
      <w:spacing w:before="80" w:after="80"/>
      <w:ind w:left="1152" w:right="1152"/>
    </w:pPr>
  </w:style>
  <w:style w:type="paragraph" w:customStyle="1" w:styleId="Caption-Figure">
    <w:name w:val="Caption - Figure"/>
    <w:basedOn w:val="Normal"/>
    <w:next w:val="BodyText"/>
    <w:rsid w:val="00A96EF4"/>
    <w:pPr>
      <w:tabs>
        <w:tab w:val="left" w:pos="216"/>
        <w:tab w:val="left" w:pos="576"/>
        <w:tab w:val="left" w:pos="1152"/>
        <w:tab w:val="left" w:pos="1728"/>
      </w:tabs>
      <w:spacing w:before="80" w:after="360"/>
    </w:pPr>
    <w:rPr>
      <w:rFonts w:ascii="Verdana" w:hAnsi="Verdana"/>
      <w:b/>
      <w:sz w:val="20"/>
    </w:rPr>
  </w:style>
  <w:style w:type="paragraph" w:customStyle="1" w:styleId="Appendix1">
    <w:name w:val="Appendix 1"/>
    <w:basedOn w:val="Heading1"/>
    <w:next w:val="BodyText"/>
    <w:link w:val="Appendix1CharChar"/>
    <w:rsid w:val="00DA0595"/>
    <w:pPr>
      <w:pageBreakBefore/>
      <w:numPr>
        <w:numId w:val="16"/>
      </w:numPr>
      <w:pBdr>
        <w:top w:val="none" w:sz="0" w:space="0" w:color="auto"/>
      </w:pBdr>
      <w:spacing w:before="0" w:after="120"/>
      <w:ind w:left="0"/>
    </w:pPr>
    <w:rPr>
      <w:szCs w:val="24"/>
    </w:rPr>
  </w:style>
  <w:style w:type="character" w:customStyle="1" w:styleId="Appendix1CharChar">
    <w:name w:val="Appendix 1 Char Char"/>
    <w:basedOn w:val="DefaultParagraphFont"/>
    <w:link w:val="Appendix1"/>
    <w:rsid w:val="00DA0595"/>
    <w:rPr>
      <w:rFonts w:ascii="Verdana" w:hAnsi="Verdana" w:cs="Arial"/>
      <w:b/>
      <w:bCs/>
      <w:kern w:val="32"/>
      <w:sz w:val="24"/>
      <w:szCs w:val="24"/>
    </w:rPr>
  </w:style>
  <w:style w:type="character" w:customStyle="1" w:styleId="Char-Underline">
    <w:name w:val="Char - Underline"/>
    <w:basedOn w:val="DefaultParagraphFont"/>
    <w:rsid w:val="004E58CE"/>
    <w:rPr>
      <w:u w:val="single"/>
    </w:rPr>
  </w:style>
  <w:style w:type="paragraph" w:customStyle="1" w:styleId="Figure">
    <w:name w:val="Figure"/>
    <w:basedOn w:val="Normal"/>
    <w:rsid w:val="0080680D"/>
    <w:pPr>
      <w:keepNext/>
      <w:tabs>
        <w:tab w:val="left" w:pos="216"/>
        <w:tab w:val="left" w:pos="576"/>
        <w:tab w:val="left" w:pos="1152"/>
        <w:tab w:val="left" w:pos="1728"/>
      </w:tabs>
      <w:spacing w:before="240"/>
    </w:pPr>
  </w:style>
  <w:style w:type="character" w:styleId="Strong">
    <w:name w:val="Strong"/>
    <w:basedOn w:val="DefaultParagraphFont"/>
    <w:qFormat/>
    <w:rsid w:val="004E58CE"/>
    <w:rPr>
      <w:b/>
      <w:bCs/>
    </w:rPr>
  </w:style>
  <w:style w:type="paragraph" w:styleId="TOC1">
    <w:name w:val="toc 1"/>
    <w:basedOn w:val="Normal"/>
    <w:next w:val="Normal"/>
    <w:autoRedefine/>
    <w:uiPriority w:val="39"/>
    <w:rsid w:val="000A5E86"/>
    <w:pPr>
      <w:tabs>
        <w:tab w:val="left" w:pos="900"/>
        <w:tab w:val="right" w:leader="dot" w:pos="9019"/>
      </w:tabs>
      <w:spacing w:before="120" w:after="80"/>
      <w:ind w:left="396"/>
    </w:pPr>
    <w:rPr>
      <w:b/>
      <w:noProof/>
    </w:rPr>
  </w:style>
  <w:style w:type="paragraph" w:styleId="TOC2">
    <w:name w:val="toc 2"/>
    <w:basedOn w:val="Normal"/>
    <w:next w:val="Normal"/>
    <w:autoRedefine/>
    <w:uiPriority w:val="39"/>
    <w:rsid w:val="004B2996"/>
    <w:pPr>
      <w:tabs>
        <w:tab w:val="left" w:pos="1440"/>
        <w:tab w:val="right" w:leader="dot" w:pos="9019"/>
      </w:tabs>
      <w:spacing w:before="40" w:after="40"/>
      <w:ind w:left="900"/>
    </w:pPr>
    <w:rPr>
      <w:noProof/>
    </w:rPr>
  </w:style>
  <w:style w:type="paragraph" w:styleId="TOC3">
    <w:name w:val="toc 3"/>
    <w:basedOn w:val="Normal"/>
    <w:next w:val="Normal"/>
    <w:autoRedefine/>
    <w:uiPriority w:val="39"/>
    <w:rsid w:val="000A5E86"/>
    <w:pPr>
      <w:tabs>
        <w:tab w:val="left" w:pos="2160"/>
        <w:tab w:val="right" w:leader="dot" w:pos="9019"/>
      </w:tabs>
      <w:ind w:left="1440"/>
    </w:pPr>
    <w:rPr>
      <w:noProof/>
    </w:rPr>
  </w:style>
  <w:style w:type="paragraph" w:styleId="Header">
    <w:name w:val="header"/>
    <w:basedOn w:val="Normal"/>
    <w:rsid w:val="00E85DE7"/>
    <w:pPr>
      <w:pBdr>
        <w:bottom w:val="single" w:sz="6" w:space="6" w:color="auto"/>
      </w:pBdr>
      <w:tabs>
        <w:tab w:val="right" w:pos="9000"/>
      </w:tabs>
      <w:spacing w:after="120"/>
    </w:pPr>
    <w:rPr>
      <w:i/>
      <w:sz w:val="20"/>
    </w:rPr>
  </w:style>
  <w:style w:type="paragraph" w:styleId="Footer">
    <w:name w:val="footer"/>
    <w:basedOn w:val="Normal"/>
    <w:rsid w:val="00831932"/>
    <w:pPr>
      <w:pBdr>
        <w:top w:val="single" w:sz="6" w:space="6" w:color="auto"/>
      </w:pBdr>
      <w:tabs>
        <w:tab w:val="right" w:pos="9000"/>
        <w:tab w:val="right" w:pos="13860"/>
      </w:tabs>
      <w:spacing w:before="120"/>
    </w:pPr>
    <w:rPr>
      <w:i/>
      <w:sz w:val="20"/>
    </w:rPr>
  </w:style>
  <w:style w:type="character" w:styleId="PageNumber">
    <w:name w:val="page number"/>
    <w:basedOn w:val="DefaultParagraphFont"/>
    <w:semiHidden/>
    <w:rsid w:val="004E58CE"/>
  </w:style>
  <w:style w:type="paragraph" w:styleId="BodyText2">
    <w:name w:val="Body Text 2"/>
    <w:basedOn w:val="BodyText"/>
    <w:rsid w:val="004E58CE"/>
    <w:pPr>
      <w:ind w:left="900"/>
    </w:pPr>
  </w:style>
  <w:style w:type="paragraph" w:styleId="BodyTextFirstIndent">
    <w:name w:val="Body Text First Indent"/>
    <w:basedOn w:val="BodyText"/>
    <w:semiHidden/>
    <w:rsid w:val="004E58CE"/>
    <w:pPr>
      <w:spacing w:after="120"/>
      <w:ind w:left="0" w:right="0" w:firstLine="210"/>
    </w:pPr>
  </w:style>
  <w:style w:type="paragraph" w:styleId="BodyTextIndent">
    <w:name w:val="Body Text Indent"/>
    <w:basedOn w:val="Normal"/>
    <w:semiHidden/>
    <w:rsid w:val="004E58CE"/>
    <w:pPr>
      <w:spacing w:after="120"/>
      <w:ind w:left="360"/>
    </w:pPr>
  </w:style>
  <w:style w:type="paragraph" w:styleId="BodyTextFirstIndent2">
    <w:name w:val="Body Text First Indent 2"/>
    <w:basedOn w:val="BodyTextIndent"/>
    <w:semiHidden/>
    <w:rsid w:val="004E58CE"/>
    <w:pPr>
      <w:ind w:firstLine="210"/>
    </w:pPr>
  </w:style>
  <w:style w:type="paragraph" w:styleId="BodyTextIndent2">
    <w:name w:val="Body Text Indent 2"/>
    <w:basedOn w:val="Normal"/>
    <w:semiHidden/>
    <w:rsid w:val="004E58CE"/>
    <w:pPr>
      <w:spacing w:after="120" w:line="480" w:lineRule="auto"/>
      <w:ind w:left="360"/>
    </w:pPr>
  </w:style>
  <w:style w:type="paragraph" w:styleId="BodyTextIndent3">
    <w:name w:val="Body Text Indent 3"/>
    <w:basedOn w:val="Normal"/>
    <w:semiHidden/>
    <w:rsid w:val="004E58CE"/>
    <w:pPr>
      <w:spacing w:after="120"/>
      <w:ind w:left="360"/>
    </w:pPr>
    <w:rPr>
      <w:sz w:val="16"/>
      <w:szCs w:val="16"/>
    </w:rPr>
  </w:style>
  <w:style w:type="character" w:styleId="LineNumber">
    <w:name w:val="line number"/>
    <w:basedOn w:val="DefaultParagraphFont"/>
    <w:semiHidden/>
    <w:rsid w:val="004E58CE"/>
  </w:style>
  <w:style w:type="paragraph" w:styleId="List">
    <w:name w:val="List"/>
    <w:basedOn w:val="Normal"/>
    <w:semiHidden/>
    <w:rsid w:val="004E58CE"/>
    <w:pPr>
      <w:ind w:left="360" w:hanging="360"/>
    </w:pPr>
  </w:style>
  <w:style w:type="paragraph" w:styleId="List2">
    <w:name w:val="List 2"/>
    <w:basedOn w:val="Normal"/>
    <w:semiHidden/>
    <w:rsid w:val="004E58CE"/>
    <w:pPr>
      <w:ind w:left="720" w:hanging="360"/>
    </w:pPr>
  </w:style>
  <w:style w:type="paragraph" w:styleId="ListNumber">
    <w:name w:val="List Number"/>
    <w:basedOn w:val="Normal"/>
    <w:rsid w:val="004E58CE"/>
    <w:pPr>
      <w:numPr>
        <w:numId w:val="6"/>
      </w:numPr>
      <w:spacing w:before="80" w:after="80"/>
    </w:pPr>
  </w:style>
  <w:style w:type="paragraph" w:styleId="ListNumber2">
    <w:name w:val="List Number 2"/>
    <w:basedOn w:val="Normal"/>
    <w:rsid w:val="00416924"/>
    <w:pPr>
      <w:numPr>
        <w:numId w:val="7"/>
      </w:numPr>
    </w:pPr>
  </w:style>
  <w:style w:type="paragraph" w:styleId="ListContinue">
    <w:name w:val="List Continue"/>
    <w:basedOn w:val="Normal"/>
    <w:rsid w:val="004E58CE"/>
    <w:pPr>
      <w:spacing w:after="160"/>
      <w:ind w:left="936"/>
    </w:pPr>
  </w:style>
  <w:style w:type="paragraph" w:styleId="ListContinue2">
    <w:name w:val="List Continue 2"/>
    <w:basedOn w:val="Normal"/>
    <w:rsid w:val="004E58CE"/>
    <w:pPr>
      <w:spacing w:after="160"/>
      <w:ind w:left="1152"/>
    </w:pPr>
  </w:style>
  <w:style w:type="paragraph" w:customStyle="1" w:styleId="Heading1-NoLine">
    <w:name w:val="Heading 1 - NoLine"/>
    <w:basedOn w:val="Heading1"/>
    <w:next w:val="BodyText"/>
    <w:rsid w:val="001028CD"/>
    <w:pPr>
      <w:pageBreakBefore/>
      <w:pBdr>
        <w:top w:val="none" w:sz="0" w:space="0" w:color="auto"/>
      </w:pBdr>
      <w:spacing w:before="60"/>
    </w:pPr>
  </w:style>
  <w:style w:type="paragraph" w:customStyle="1" w:styleId="ListBulletTight">
    <w:name w:val="List Bullet Tight"/>
    <w:basedOn w:val="ListBullet"/>
    <w:rsid w:val="00A435CB"/>
    <w:pPr>
      <w:spacing w:after="0"/>
    </w:pPr>
  </w:style>
  <w:style w:type="paragraph" w:customStyle="1" w:styleId="ListBullet2Tight">
    <w:name w:val="List Bullet 2 Tight"/>
    <w:basedOn w:val="ListBullet2"/>
    <w:rsid w:val="00F70CCC"/>
    <w:pPr>
      <w:spacing w:after="80"/>
    </w:pPr>
  </w:style>
  <w:style w:type="paragraph" w:customStyle="1" w:styleId="ListBullet3Tight">
    <w:name w:val="List Bullet 3 Tight"/>
    <w:basedOn w:val="ListBullet3"/>
    <w:rsid w:val="004E58CE"/>
    <w:pPr>
      <w:spacing w:after="80"/>
    </w:pPr>
  </w:style>
  <w:style w:type="character" w:styleId="Emphasis">
    <w:name w:val="Emphasis"/>
    <w:basedOn w:val="DefaultParagraphFont"/>
    <w:qFormat/>
    <w:rsid w:val="004E58CE"/>
    <w:rPr>
      <w:i/>
      <w:iCs/>
    </w:rPr>
  </w:style>
  <w:style w:type="character" w:customStyle="1" w:styleId="ListBulletChar">
    <w:name w:val="List Bullet Char"/>
    <w:basedOn w:val="DefaultParagraphFont"/>
    <w:link w:val="ListBullet"/>
    <w:rsid w:val="006A5888"/>
    <w:rPr>
      <w:rFonts w:ascii="Arial" w:hAnsi="Arial"/>
      <w:sz w:val="22"/>
      <w:szCs w:val="24"/>
    </w:rPr>
  </w:style>
  <w:style w:type="paragraph" w:styleId="BalloonText">
    <w:name w:val="Balloon Text"/>
    <w:basedOn w:val="Normal"/>
    <w:semiHidden/>
    <w:rsid w:val="004E58CE"/>
    <w:rPr>
      <w:rFonts w:ascii="Tahoma" w:hAnsi="Tahoma" w:cs="Tahoma"/>
      <w:sz w:val="16"/>
      <w:szCs w:val="16"/>
    </w:rPr>
  </w:style>
  <w:style w:type="character" w:styleId="CommentReference">
    <w:name w:val="annotation reference"/>
    <w:basedOn w:val="DefaultParagraphFont"/>
    <w:rsid w:val="004E58CE"/>
    <w:rPr>
      <w:sz w:val="16"/>
      <w:szCs w:val="16"/>
    </w:rPr>
  </w:style>
  <w:style w:type="paragraph" w:styleId="CommentText">
    <w:name w:val="annotation text"/>
    <w:basedOn w:val="Normal"/>
    <w:link w:val="CommentTextChar"/>
    <w:rsid w:val="004E58CE"/>
    <w:rPr>
      <w:sz w:val="20"/>
      <w:szCs w:val="20"/>
    </w:rPr>
  </w:style>
  <w:style w:type="paragraph" w:styleId="CommentSubject">
    <w:name w:val="annotation subject"/>
    <w:basedOn w:val="CommentText"/>
    <w:next w:val="CommentText"/>
    <w:semiHidden/>
    <w:rsid w:val="004E58CE"/>
    <w:rPr>
      <w:b/>
      <w:bCs/>
    </w:rPr>
  </w:style>
  <w:style w:type="table" w:customStyle="1" w:styleId="Table">
    <w:name w:val="Table"/>
    <w:basedOn w:val="TableNormal"/>
    <w:rsid w:val="004E58CE"/>
    <w:rPr>
      <w:sz w:val="22"/>
      <w:szCs w:val="22"/>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jc w:val="center"/>
    </w:trPr>
    <w:tblStylePr w:type="firstRow">
      <w:pPr>
        <w:wordWrap/>
        <w:spacing w:beforeLines="0" w:beforeAutospacing="0" w:afterLines="0" w:afterAutospacing="0"/>
      </w:pPr>
      <w:rPr>
        <w:rFonts w:ascii="Times New Roman" w:hAnsi="Times New Roman"/>
        <w:b/>
        <w:i w:val="0"/>
        <w:sz w:val="22"/>
        <w:szCs w:val="22"/>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CCFFFF"/>
      </w:tcPr>
    </w:tblStylePr>
  </w:style>
  <w:style w:type="paragraph" w:customStyle="1" w:styleId="TableListNumber">
    <w:name w:val="Table List Number"/>
    <w:rsid w:val="00612A51"/>
    <w:pPr>
      <w:numPr>
        <w:numId w:val="18"/>
      </w:numPr>
    </w:pPr>
    <w:rPr>
      <w:sz w:val="22"/>
      <w:szCs w:val="24"/>
    </w:rPr>
  </w:style>
  <w:style w:type="character" w:customStyle="1" w:styleId="Heading3Char">
    <w:name w:val="Heading 3 Char"/>
    <w:basedOn w:val="DefaultParagraphFont"/>
    <w:link w:val="Heading3"/>
    <w:rsid w:val="00F70CCC"/>
    <w:rPr>
      <w:rFonts w:ascii="Verdana" w:hAnsi="Verdana" w:cs="Arial"/>
      <w:b/>
      <w:bCs/>
      <w:iCs/>
      <w:kern w:val="32"/>
      <w:sz w:val="22"/>
      <w:szCs w:val="26"/>
    </w:rPr>
  </w:style>
  <w:style w:type="paragraph" w:customStyle="1" w:styleId="TableText-Rotate">
    <w:name w:val="Table Text - Rotate"/>
    <w:basedOn w:val="BodyText"/>
    <w:rsid w:val="004E58CE"/>
    <w:pPr>
      <w:ind w:left="113"/>
      <w:jc w:val="center"/>
    </w:pPr>
    <w:rPr>
      <w:b/>
    </w:rPr>
  </w:style>
  <w:style w:type="paragraph" w:customStyle="1" w:styleId="TableHead-Small">
    <w:name w:val="Table Head - Small"/>
    <w:basedOn w:val="TableHead-Left"/>
    <w:rsid w:val="004E58CE"/>
    <w:rPr>
      <w:sz w:val="16"/>
      <w:szCs w:val="18"/>
    </w:rPr>
  </w:style>
  <w:style w:type="table" w:customStyle="1" w:styleId="Chevron-altrows">
    <w:name w:val="Chevron-alt rows"/>
    <w:basedOn w:val="TableNormal"/>
    <w:rsid w:val="004E58CE"/>
    <w:tblPr>
      <w:tblStyleRowBandSize w:val="1"/>
    </w:tblPr>
    <w:tblStylePr w:type="firstRow">
      <w:tblPr/>
      <w:tcPr>
        <w:shd w:val="clear" w:color="auto" w:fill="0050AA"/>
      </w:tcPr>
    </w:tblStylePr>
    <w:tblStylePr w:type="band2Horz">
      <w:tblPr/>
      <w:tcPr>
        <w:shd w:val="clear" w:color="auto" w:fill="D4CFCA"/>
      </w:tcPr>
    </w:tblStylePr>
  </w:style>
  <w:style w:type="character" w:customStyle="1" w:styleId="BodyTextChar">
    <w:name w:val="Body Text Char"/>
    <w:basedOn w:val="DefaultParagraphFont"/>
    <w:link w:val="BodyText"/>
    <w:rsid w:val="004E58CE"/>
    <w:rPr>
      <w:sz w:val="22"/>
      <w:szCs w:val="24"/>
      <w:lang w:val="en-US" w:eastAsia="en-US" w:bidi="ar-SA"/>
    </w:rPr>
  </w:style>
  <w:style w:type="paragraph" w:customStyle="1" w:styleId="Subhead">
    <w:name w:val="Subhead"/>
    <w:basedOn w:val="Normal"/>
    <w:next w:val="BodyText"/>
    <w:rsid w:val="00FF7F70"/>
    <w:pPr>
      <w:keepNext/>
      <w:tabs>
        <w:tab w:val="left" w:pos="936"/>
        <w:tab w:val="left" w:pos="1152"/>
        <w:tab w:val="left" w:pos="1728"/>
      </w:tabs>
      <w:spacing w:before="240" w:after="160"/>
      <w:ind w:left="576"/>
    </w:pPr>
    <w:rPr>
      <w:b/>
    </w:rPr>
  </w:style>
  <w:style w:type="character" w:customStyle="1" w:styleId="Char-MoveDown">
    <w:name w:val="Char - Move Down"/>
    <w:basedOn w:val="DefaultParagraphFont"/>
    <w:semiHidden/>
    <w:rsid w:val="0043016E"/>
    <w:rPr>
      <w:position w:val="-6"/>
    </w:rPr>
  </w:style>
  <w:style w:type="paragraph" w:customStyle="1" w:styleId="ApxHeading1">
    <w:name w:val="Apx Heading 1"/>
    <w:basedOn w:val="Normal"/>
    <w:next w:val="BodyText"/>
    <w:rsid w:val="00A418CC"/>
    <w:pPr>
      <w:spacing w:before="360" w:after="160"/>
    </w:pPr>
    <w:rPr>
      <w:rFonts w:ascii="Verdana" w:hAnsi="Verdana"/>
      <w:b/>
    </w:rPr>
  </w:style>
  <w:style w:type="paragraph" w:customStyle="1" w:styleId="ApxHeading2">
    <w:name w:val="Apx Heading 2"/>
    <w:basedOn w:val="ApxHeading1"/>
    <w:next w:val="BodyText"/>
    <w:rsid w:val="00A418CC"/>
    <w:pPr>
      <w:spacing w:before="240" w:after="60"/>
      <w:ind w:left="216"/>
    </w:pPr>
  </w:style>
  <w:style w:type="paragraph" w:customStyle="1" w:styleId="ApxHeading3">
    <w:name w:val="Apx Heading 3"/>
    <w:basedOn w:val="ApxHeading2"/>
    <w:next w:val="BodyText"/>
    <w:rsid w:val="00951ADE"/>
    <w:pPr>
      <w:spacing w:before="200"/>
      <w:ind w:left="576"/>
    </w:pPr>
  </w:style>
  <w:style w:type="paragraph" w:customStyle="1" w:styleId="ApxHeading4">
    <w:name w:val="Apx Heading 4"/>
    <w:basedOn w:val="ApxHeading3"/>
    <w:next w:val="BodyText"/>
    <w:rsid w:val="007D51C3"/>
    <w:rPr>
      <w:sz w:val="20"/>
    </w:rPr>
  </w:style>
  <w:style w:type="character" w:customStyle="1" w:styleId="CommentTextChar">
    <w:name w:val="Comment Text Char"/>
    <w:basedOn w:val="DefaultParagraphFont"/>
    <w:link w:val="CommentText"/>
    <w:rsid w:val="002C5630"/>
  </w:style>
  <w:style w:type="character" w:customStyle="1" w:styleId="Char-BlueText">
    <w:name w:val="Char - Blue Text"/>
    <w:basedOn w:val="DefaultParagraphFont"/>
    <w:rsid w:val="00A63D35"/>
    <w:rPr>
      <w:rFonts w:cs="Times New Roman"/>
      <w:i/>
      <w:color w:val="009DD9"/>
    </w:rPr>
  </w:style>
  <w:style w:type="paragraph" w:customStyle="1" w:styleId="Default">
    <w:name w:val="Default"/>
    <w:rsid w:val="00571D74"/>
    <w:pPr>
      <w:autoSpaceDE w:val="0"/>
      <w:autoSpaceDN w:val="0"/>
      <w:adjustRightInd w:val="0"/>
    </w:pPr>
    <w:rPr>
      <w:rFonts w:ascii="HelveticaNeueLT Std Cn" w:hAnsi="HelveticaNeueLT Std Cn" w:cs="HelveticaNeueLT Std Cn"/>
      <w:color w:val="000000"/>
      <w:sz w:val="24"/>
      <w:szCs w:val="24"/>
    </w:rPr>
  </w:style>
  <w:style w:type="character" w:customStyle="1" w:styleId="A8">
    <w:name w:val="A8"/>
    <w:uiPriority w:val="99"/>
    <w:rsid w:val="00571D74"/>
    <w:rPr>
      <w:rFonts w:cs="HelveticaNeueLT Std Cn"/>
      <w:color w:val="000000"/>
      <w:sz w:val="26"/>
      <w:szCs w:val="26"/>
    </w:rPr>
  </w:style>
  <w:style w:type="paragraph" w:customStyle="1" w:styleId="tabletext">
    <w:name w:val="table text"/>
    <w:basedOn w:val="Normal"/>
    <w:rsid w:val="00782DF0"/>
    <w:pPr>
      <w:spacing w:before="80" w:after="80"/>
      <w:contextualSpacing/>
    </w:pPr>
    <w:rPr>
      <w:rFonts w:cs="Sendnya"/>
      <w:szCs w:val="18"/>
    </w:rPr>
  </w:style>
  <w:style w:type="paragraph" w:styleId="Revision">
    <w:name w:val="Revision"/>
    <w:hidden/>
    <w:uiPriority w:val="99"/>
    <w:semiHidden/>
    <w:rsid w:val="00503B2A"/>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jpe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learning2.chevron.com/app/servlet/goTo?Page=CourseInfo&amp;DirectLinkID=6283699"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3.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OE_x0020_Process_x0020_Abbreviation xmlns="2bedcdde-0a2c-4c7e-aeff-004e3af49580">9</OE_x0020_Process_x0020_Abbreviation>
    <Language xmlns="http://schemas.microsoft.com/sharepoint/v3">English</Language>
    <Business_x0020_Unit xmlns="2bedcdde-0a2c-4c7e-aeff-004e3af49580" xsi:nil="true"/>
    <Preservation_x0020_Order_x0020_Numbers xmlns="e6bb6fa4-9c23-4df5-9c72-0315fa8fef6d" xsi:nil="true"/>
    <Archive xmlns="2bedcdde-0a2c-4c7e-aeff-004e3af49580">false</Archive>
    <IP_x0020_Classification xmlns="e6bb6fa4-9c23-4df5-9c72-0315fa8fef6d">Company Confidential</IP_x0020_Classification>
    <Strategic_x0020_Business_x0020_Unit xmlns="2bedcdde-0a2c-4c7e-aeff-004e3af49580" xsi:nil="true"/>
    <Organization xmlns="2bedcdde-0a2c-4c7e-aeff-004e3af49580">Downstream &amp; Chemicals</Organization>
    <Document_x0020_Type xmlns="2bedcdde-0a2c-4c7e-aeff-004e3af49580">Tool</Document_x0020_Type>
    <Retention_x0020_Category xmlns="2bedcdde-0a2c-4c7e-aeff-004e3af49580">ADM6030</Retention_x0020_Category>
    <_dlc_DocId xmlns="2bedcdde-0a2c-4c7e-aeff-004e3af49580">DSCOE-65-95</_dlc_DocId>
    <_dlc_DocIdUrl xmlns="2bedcdde-0a2c-4c7e-aeff-004e3af49580">
      <Url>https://collab001-hou.sp.chevron.net/sites/dsOE/MSWPCoP/_layouts/DocIdRedir.aspx?ID=DSCOE-65-95</Url>
      <Description>DSCOE-65-95</Description>
    </_dlc_DocIdUrl>
    <Process_x0020_Effective_x0020_Jan_x0020_2017 xmlns="4df9de27-a990-4300-9445-a8edc2996548">false</Process_x0020_Effective_x0020_Jan_x0020_2017>
    <p01231d88c934046812dbe39cf15430a xmlns="fae423db-7aea-40a7-8e81-2a365c617d65">
      <Terms xmlns="http://schemas.microsoft.com/office/infopath/2007/PartnerControls"/>
    </p01231d88c934046812dbe39cf15430a>
    <ExtractedContributor xmlns="http://schemas.microsoft.com/sharepoint/v3" xsi:nil="true"/>
    <Document_x0020_Sub_x002d_Type xmlns="4df9de27-a990-4300-9445-a8edc2996548" xsi:nil="true"/>
    <TaxCatchAll xmlns="fae423db-7aea-40a7-8e81-2a365c617d65"/>
  </documentManagement>
</p:properties>
</file>

<file path=customXml/item4.xml><?xml version="1.0" encoding="utf-8"?>
<?mso-contentType ?>
<SharedContentType xmlns="Microsoft.SharePoint.Taxonomy.ContentTypeSync" SourceId="78f4d3dc-0e89-4275-a63a-2e4b3ba24aa4" ContentTypeId="0x010100FBB1BDE89FB27C449A0E29AF421E3124" PreviousValue="true"/>
</file>

<file path=customXml/item5.xml><?xml version="1.0" encoding="utf-8"?>
<ct:contentTypeSchema xmlns:ct="http://schemas.microsoft.com/office/2006/metadata/contentType" xmlns:ma="http://schemas.microsoft.com/office/2006/metadata/properties/metaAttributes" ct:_="" ma:_="" ma:contentTypeName="Process Library Document" ma:contentTypeID="0x010100FBB1BDE89FB27C449A0E29AF421E31240100B3D093D32DE96240A5898EA8BE7735660100C855B06A2306794988772742D175BE86" ma:contentTypeVersion="14" ma:contentTypeDescription="" ma:contentTypeScope="" ma:versionID="6e737bd85ae36008355fb2c667fb9e4d">
  <xsd:schema xmlns:xsd="http://www.w3.org/2001/XMLSchema" xmlns:xs="http://www.w3.org/2001/XMLSchema" xmlns:p="http://schemas.microsoft.com/office/2006/metadata/properties" xmlns:ns1="http://schemas.microsoft.com/sharepoint/v3" xmlns:ns2="2bedcdde-0a2c-4c7e-aeff-004e3af49580" xmlns:ns3="4df9de27-a990-4300-9445-a8edc2996548" xmlns:ns4="fae423db-7aea-40a7-8e81-2a365c617d65" xmlns:ns6="e6bb6fa4-9c23-4df5-9c72-0315fa8fef6d" targetNamespace="http://schemas.microsoft.com/office/2006/metadata/properties" ma:root="true" ma:fieldsID="d14dabd03960e18a598bc6221b328c20" ns1:_="" ns2:_="" ns3:_="" ns4:_="" ns6:_="">
    <xsd:import namespace="http://schemas.microsoft.com/sharepoint/v3"/>
    <xsd:import namespace="2bedcdde-0a2c-4c7e-aeff-004e3af49580"/>
    <xsd:import namespace="4df9de27-a990-4300-9445-a8edc2996548"/>
    <xsd:import namespace="fae423db-7aea-40a7-8e81-2a365c617d65"/>
    <xsd:import namespace="e6bb6fa4-9c23-4df5-9c72-0315fa8fef6d"/>
    <xsd:element name="properties">
      <xsd:complexType>
        <xsd:sequence>
          <xsd:element name="documentManagement">
            <xsd:complexType>
              <xsd:all>
                <xsd:element ref="ns2:Document_x0020_Type"/>
                <xsd:element ref="ns3:Document_x0020_Sub_x002d_Type" minOccurs="0"/>
                <xsd:element ref="ns2:OE_x0020_Process_x0020_Abbreviation"/>
                <xsd:element ref="ns2:Organization"/>
                <xsd:element ref="ns2:Business_x0020_Unit" minOccurs="0"/>
                <xsd:element ref="ns2:Strategic_x0020_Business_x0020_Unit" minOccurs="0"/>
                <xsd:element ref="ns2:Archive" minOccurs="0"/>
                <xsd:element ref="ns3:Process_x0020_Effective_x0020_Jan_x0020_2017" minOccurs="0"/>
                <xsd:element ref="ns1:Language" minOccurs="0"/>
                <xsd:element ref="ns2:Retention_x0020_Category"/>
                <xsd:element ref="ns6:Preservation_x0020_Order_x0020_Numbers" minOccurs="0"/>
                <xsd:element ref="ns6:IP_x0020_Classification"/>
                <xsd:element ref="ns2:_dlc_DocId" minOccurs="0"/>
                <xsd:element ref="ns2:_dlc_DocIdUrl" minOccurs="0"/>
                <xsd:element ref="ns2:_dlc_DocIdPersistId" minOccurs="0"/>
                <xsd:element ref="ns1:ExtractedContributor" minOccurs="0"/>
                <xsd:element ref="ns4:TaxCatchAllLabel" minOccurs="0"/>
                <xsd:element ref="ns4:p01231d88c934046812dbe39cf15430a"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1"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ExtractedContributor" ma:index="24" nillable="true" ma:displayName="Extracted Contributor" ma:description="Extracted Contributor" ma:hidden="true" ma:internalName="ExtractedContributo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edcdde-0a2c-4c7e-aeff-004e3af49580" elementFormDefault="qualified">
    <xsd:import namespace="http://schemas.microsoft.com/office/2006/documentManagement/types"/>
    <xsd:import namespace="http://schemas.microsoft.com/office/infopath/2007/PartnerControls"/>
    <xsd:element name="Document_x0020_Type" ma:index="2" ma:displayName="Process Document Type" ma:format="Dropdown" ma:internalName="Document_x0020_Type">
      <xsd:simpleType>
        <xsd:restriction base="dms:Choice">
          <xsd:enumeration value="Process"/>
          <xsd:enumeration value="Procedures"/>
          <xsd:enumeration value="Tools"/>
          <xsd:enumeration value="Corp MSWP Standards"/>
          <xsd:enumeration value="Gap Assessments DS&amp;C vs Corp MSWP Standards"/>
          <xsd:enumeration value="Training Materials"/>
          <xsd:enumeration value="Essential Checklists"/>
          <xsd:enumeration value="Technical Resources"/>
        </xsd:restriction>
      </xsd:simpleType>
    </xsd:element>
    <xsd:element name="OE_x0020_Process_x0020_Abbreviation" ma:index="4" ma:displayName="OE Process Abbreviation" ma:list="{adad81e1-c258-4315-ad98-279353f34b41}" ma:internalName="OE_x0020_Process_x0020_Abbreviation" ma:showField="Title" ma:web="2bedcdde-0a2c-4c7e-aeff-004e3af49580">
      <xsd:simpleType>
        <xsd:restriction base="dms:Lookup"/>
      </xsd:simpleType>
    </xsd:element>
    <xsd:element name="Organization" ma:index="5" ma:displayName="Organization" ma:default="Downstream &amp; Chemicals" ma:format="Dropdown" ma:internalName="Organization">
      <xsd:simpleType>
        <xsd:restriction base="dms:Choice">
          <xsd:enumeration value="Downstream &amp; Chemicals"/>
        </xsd:restriction>
      </xsd:simpleType>
    </xsd:element>
    <xsd:element name="Business_x0020_Unit" ma:index="6" nillable="true" ma:displayName="Business Unit" ma:list="{aca43533-1110-4dbc-a9bf-cebd7dc0f88a}" ma:internalName="Business_x0020_Unit" ma:showField="Title" ma:web="2bedcdde-0a2c-4c7e-aeff-004e3af49580">
      <xsd:simpleType>
        <xsd:restriction base="dms:Lookup"/>
      </xsd:simpleType>
    </xsd:element>
    <xsd:element name="Strategic_x0020_Business_x0020_Unit" ma:index="7" nillable="true" ma:displayName="Strategic Business Unit" ma:list="{ee69c9d4-d44b-4dd6-a9cc-81d221524592}" ma:internalName="Strategic_x0020_Business_x0020_Unit" ma:readOnly="false" ma:showField="Title" ma:web="2bedcdde-0a2c-4c7e-aeff-004e3af49580">
      <xsd:simpleType>
        <xsd:restriction base="dms:Lookup"/>
      </xsd:simpleType>
    </xsd:element>
    <xsd:element name="Archive" ma:index="8" nillable="true" ma:displayName="Archive" ma:default="0" ma:internalName="Archive">
      <xsd:simpleType>
        <xsd:restriction base="dms:Boolean"/>
      </xsd:simpleType>
    </xsd:element>
    <xsd:element name="Retention_x0020_Category" ma:index="13" ma:displayName="Process Retention Category" ma:default="ADM6030" ma:format="Dropdown" ma:internalName="Retention_x0020_Category">
      <xsd:simpleType>
        <xsd:restriction base="dms:Choice">
          <xsd:enumeration value="ADM6030"/>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df9de27-a990-4300-9445-a8edc2996548" elementFormDefault="qualified">
    <xsd:import namespace="http://schemas.microsoft.com/office/2006/documentManagement/types"/>
    <xsd:import namespace="http://schemas.microsoft.com/office/infopath/2007/PartnerControls"/>
    <xsd:element name="Document_x0020_Sub_x002d_Type" ma:index="3" nillable="true" ma:displayName="Document Sub-Type" ma:list="{08d542b0-fa38-49b8-81d7-d025a8ec8f3d}" ma:internalName="Document_x0020_Sub_x002d_Type" ma:showField="Title">
      <xsd:simpleType>
        <xsd:restriction base="dms:Lookup"/>
      </xsd:simpleType>
    </xsd:element>
    <xsd:element name="Process_x0020_Effective_x0020_Jan_x0020_2017" ma:index="9" nillable="true" ma:displayName="Process Auditable Jan 2017" ma:default="0" ma:internalName="Process_x0020_Effective_x0020_Jan_x0020_2017">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ae423db-7aea-40a7-8e81-2a365c617d65" elementFormDefault="qualified">
    <xsd:import namespace="http://schemas.microsoft.com/office/2006/documentManagement/types"/>
    <xsd:import namespace="http://schemas.microsoft.com/office/infopath/2007/PartnerControls"/>
    <xsd:element name="TaxCatchAllLabel" ma:index="26" nillable="true" ma:displayName="Taxonomy Catch All Column1" ma:hidden="true" ma:list="{39ab8cae-7b0f-4251-8b25-ef319bc1861e}" ma:internalName="TaxCatchAllLabel" ma:readOnly="true" ma:showField="CatchAllDataLabel" ma:web="2bedcdde-0a2c-4c7e-aeff-004e3af49580">
      <xsd:complexType>
        <xsd:complexContent>
          <xsd:extension base="dms:MultiChoiceLookup">
            <xsd:sequence>
              <xsd:element name="Value" type="dms:Lookup" maxOccurs="unbounded" minOccurs="0" nillable="true"/>
            </xsd:sequence>
          </xsd:extension>
        </xsd:complexContent>
      </xsd:complexType>
    </xsd:element>
    <xsd:element name="p01231d88c934046812dbe39cf15430a" ma:index="27" nillable="true" ma:taxonomy="true" ma:internalName="p01231d88c934046812dbe39cf15430a" ma:taxonomyFieldName="Chevron_x0020_Organization" ma:displayName="Owner Organization" ma:readOnly="false" ma:fieldId="{901231d8-8c93-4046-812d-be39cf15430a}" ma:sspId="78f4d3dc-0e89-4275-a63a-2e4b3ba24aa4" ma:termSetId="4bf10e93-cbf8-470b-bd43-152d61f74238" ma:anchorId="00000000-0000-0000-0000-000000000000" ma:open="false" ma:isKeyword="false">
      <xsd:complexType>
        <xsd:sequence>
          <xsd:element ref="pc:Terms" minOccurs="0" maxOccurs="1"/>
        </xsd:sequence>
      </xsd:complexType>
    </xsd:element>
    <xsd:element name="TaxCatchAll" ma:index="28" nillable="true" ma:displayName="Taxonomy Catch All Column" ma:hidden="true" ma:list="{39ab8cae-7b0f-4251-8b25-ef319bc1861e}" ma:internalName="TaxCatchAll" ma:showField="CatchAllData" ma:web="2bedcdde-0a2c-4c7e-aeff-004e3af495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bb6fa4-9c23-4df5-9c72-0315fa8fef6d" elementFormDefault="qualified">
    <xsd:import namespace="http://schemas.microsoft.com/office/2006/documentManagement/types"/>
    <xsd:import namespace="http://schemas.microsoft.com/office/infopath/2007/PartnerControls"/>
    <xsd:element name="Preservation_x0020_Order_x0020_Numbers" ma:index="14" nillable="true" ma:displayName="Preservation Order Numbers" ma:description="Preservation Order Numbers, when issued by Legal, require that this item MUST NOT be deleted. Separate multiple preservation order numbers with commas." ma:internalName="Preservation_x0020_Order_x0020_Numbers">
      <xsd:simpleType>
        <xsd:restriction base="dms:Text">
          <xsd:maxLength value="255"/>
        </xsd:restriction>
      </xsd:simpleType>
    </xsd:element>
    <xsd:element name="IP_x0020_Classification" ma:index="15" ma:displayName="IP Classification" ma:default="Company Confidential" ma:description="Sensitivity of the information" ma:format="Dropdown" ma:internalName="IP_x0020_Classification">
      <xsd:simpleType>
        <xsd:restriction base="dms:Choice">
          <xsd:enumeration value="Public"/>
          <xsd:enumeration value="Company Confidential"/>
          <xsd:enumeration value="Confidential Restricted"/>
          <xsd:enumeration value="Classifi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2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B333F-3695-425F-9517-1D9AE3257E6C}">
  <ds:schemaRefs>
    <ds:schemaRef ds:uri="http://schemas.microsoft.com/sharepoint/v3/contenttype/forms"/>
  </ds:schemaRefs>
</ds:datastoreItem>
</file>

<file path=customXml/itemProps2.xml><?xml version="1.0" encoding="utf-8"?>
<ds:datastoreItem xmlns:ds="http://schemas.openxmlformats.org/officeDocument/2006/customXml" ds:itemID="{5C319113-E3B7-44F7-9937-2726B1888C57}">
  <ds:schemaRefs>
    <ds:schemaRef ds:uri="http://schemas.microsoft.com/office/2006/metadata/longProperties"/>
  </ds:schemaRefs>
</ds:datastoreItem>
</file>

<file path=customXml/itemProps3.xml><?xml version="1.0" encoding="utf-8"?>
<ds:datastoreItem xmlns:ds="http://schemas.openxmlformats.org/officeDocument/2006/customXml" ds:itemID="{506E2793-21AC-455A-8550-63F1C22EE37D}">
  <ds:schemaRefs>
    <ds:schemaRef ds:uri="http://schemas.microsoft.com/office/2006/metadata/properties"/>
    <ds:schemaRef ds:uri="2bedcdde-0a2c-4c7e-aeff-004e3af49580"/>
    <ds:schemaRef ds:uri="http://schemas.microsoft.com/sharepoint/v3"/>
    <ds:schemaRef ds:uri="e6bb6fa4-9c23-4df5-9c72-0315fa8fef6d"/>
    <ds:schemaRef ds:uri="4df9de27-a990-4300-9445-a8edc2996548"/>
    <ds:schemaRef ds:uri="fae423db-7aea-40a7-8e81-2a365c617d65"/>
    <ds:schemaRef ds:uri="http://schemas.microsoft.com/office/infopath/2007/PartnerControls"/>
  </ds:schemaRefs>
</ds:datastoreItem>
</file>

<file path=customXml/itemProps4.xml><?xml version="1.0" encoding="utf-8"?>
<ds:datastoreItem xmlns:ds="http://schemas.openxmlformats.org/officeDocument/2006/customXml" ds:itemID="{4BFA89F4-5309-4BD8-A0F6-826CDEB7A22E}">
  <ds:schemaRefs>
    <ds:schemaRef ds:uri="Microsoft.SharePoint.Taxonomy.ContentTypeSync"/>
  </ds:schemaRefs>
</ds:datastoreItem>
</file>

<file path=customXml/itemProps5.xml><?xml version="1.0" encoding="utf-8"?>
<ds:datastoreItem xmlns:ds="http://schemas.openxmlformats.org/officeDocument/2006/customXml" ds:itemID="{C757BB89-3EF3-4329-BF67-D25E804BB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edcdde-0a2c-4c7e-aeff-004e3af49580"/>
    <ds:schemaRef ds:uri="4df9de27-a990-4300-9445-a8edc2996548"/>
    <ds:schemaRef ds:uri="fae423db-7aea-40a7-8e81-2a365c617d65"/>
    <ds:schemaRef ds:uri="e6bb6fa4-9c23-4df5-9c72-0315fa8fe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937662-9833-47E4-AE0D-C8E4ED2EC022}">
  <ds:schemaRefs>
    <ds:schemaRef ds:uri="http://schemas.microsoft.com/sharepoint/events"/>
  </ds:schemaRefs>
</ds:datastoreItem>
</file>

<file path=customXml/itemProps7.xml><?xml version="1.0" encoding="utf-8"?>
<ds:datastoreItem xmlns:ds="http://schemas.openxmlformats.org/officeDocument/2006/customXml" ds:itemID="{71BD03D9-247F-4329-86F8-F5EFF842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6201</Words>
  <Characters>35350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Vacuum Truck and Vacuum System Operation Safe Work Practice </vt:lpstr>
    </vt:vector>
  </TitlesOfParts>
  <Company>ChevronTexaco</Company>
  <LinksUpToDate>false</LinksUpToDate>
  <CharactersWithSpaces>41469</CharactersWithSpaces>
  <SharedDoc>false</SharedDoc>
  <HLinks>
    <vt:vector size="240" baseType="variant">
      <vt:variant>
        <vt:i4>1966130</vt:i4>
      </vt:variant>
      <vt:variant>
        <vt:i4>236</vt:i4>
      </vt:variant>
      <vt:variant>
        <vt:i4>0</vt:i4>
      </vt:variant>
      <vt:variant>
        <vt:i4>5</vt:i4>
      </vt:variant>
      <vt:variant>
        <vt:lpwstr/>
      </vt:variant>
      <vt:variant>
        <vt:lpwstr>_Toc151266489</vt:lpwstr>
      </vt:variant>
      <vt:variant>
        <vt:i4>1966130</vt:i4>
      </vt:variant>
      <vt:variant>
        <vt:i4>230</vt:i4>
      </vt:variant>
      <vt:variant>
        <vt:i4>0</vt:i4>
      </vt:variant>
      <vt:variant>
        <vt:i4>5</vt:i4>
      </vt:variant>
      <vt:variant>
        <vt:lpwstr/>
      </vt:variant>
      <vt:variant>
        <vt:lpwstr>_Toc151266488</vt:lpwstr>
      </vt:variant>
      <vt:variant>
        <vt:i4>1966130</vt:i4>
      </vt:variant>
      <vt:variant>
        <vt:i4>224</vt:i4>
      </vt:variant>
      <vt:variant>
        <vt:i4>0</vt:i4>
      </vt:variant>
      <vt:variant>
        <vt:i4>5</vt:i4>
      </vt:variant>
      <vt:variant>
        <vt:lpwstr/>
      </vt:variant>
      <vt:variant>
        <vt:lpwstr>_Toc151266487</vt:lpwstr>
      </vt:variant>
      <vt:variant>
        <vt:i4>1966130</vt:i4>
      </vt:variant>
      <vt:variant>
        <vt:i4>218</vt:i4>
      </vt:variant>
      <vt:variant>
        <vt:i4>0</vt:i4>
      </vt:variant>
      <vt:variant>
        <vt:i4>5</vt:i4>
      </vt:variant>
      <vt:variant>
        <vt:lpwstr/>
      </vt:variant>
      <vt:variant>
        <vt:lpwstr>_Toc151266486</vt:lpwstr>
      </vt:variant>
      <vt:variant>
        <vt:i4>1966130</vt:i4>
      </vt:variant>
      <vt:variant>
        <vt:i4>212</vt:i4>
      </vt:variant>
      <vt:variant>
        <vt:i4>0</vt:i4>
      </vt:variant>
      <vt:variant>
        <vt:i4>5</vt:i4>
      </vt:variant>
      <vt:variant>
        <vt:lpwstr/>
      </vt:variant>
      <vt:variant>
        <vt:lpwstr>_Toc151266485</vt:lpwstr>
      </vt:variant>
      <vt:variant>
        <vt:i4>1966130</vt:i4>
      </vt:variant>
      <vt:variant>
        <vt:i4>206</vt:i4>
      </vt:variant>
      <vt:variant>
        <vt:i4>0</vt:i4>
      </vt:variant>
      <vt:variant>
        <vt:i4>5</vt:i4>
      </vt:variant>
      <vt:variant>
        <vt:lpwstr/>
      </vt:variant>
      <vt:variant>
        <vt:lpwstr>_Toc151266484</vt:lpwstr>
      </vt:variant>
      <vt:variant>
        <vt:i4>1966130</vt:i4>
      </vt:variant>
      <vt:variant>
        <vt:i4>200</vt:i4>
      </vt:variant>
      <vt:variant>
        <vt:i4>0</vt:i4>
      </vt:variant>
      <vt:variant>
        <vt:i4>5</vt:i4>
      </vt:variant>
      <vt:variant>
        <vt:lpwstr/>
      </vt:variant>
      <vt:variant>
        <vt:lpwstr>_Toc151266483</vt:lpwstr>
      </vt:variant>
      <vt:variant>
        <vt:i4>1966130</vt:i4>
      </vt:variant>
      <vt:variant>
        <vt:i4>194</vt:i4>
      </vt:variant>
      <vt:variant>
        <vt:i4>0</vt:i4>
      </vt:variant>
      <vt:variant>
        <vt:i4>5</vt:i4>
      </vt:variant>
      <vt:variant>
        <vt:lpwstr/>
      </vt:variant>
      <vt:variant>
        <vt:lpwstr>_Toc151266482</vt:lpwstr>
      </vt:variant>
      <vt:variant>
        <vt:i4>1966130</vt:i4>
      </vt:variant>
      <vt:variant>
        <vt:i4>188</vt:i4>
      </vt:variant>
      <vt:variant>
        <vt:i4>0</vt:i4>
      </vt:variant>
      <vt:variant>
        <vt:i4>5</vt:i4>
      </vt:variant>
      <vt:variant>
        <vt:lpwstr/>
      </vt:variant>
      <vt:variant>
        <vt:lpwstr>_Toc151266481</vt:lpwstr>
      </vt:variant>
      <vt:variant>
        <vt:i4>1966130</vt:i4>
      </vt:variant>
      <vt:variant>
        <vt:i4>182</vt:i4>
      </vt:variant>
      <vt:variant>
        <vt:i4>0</vt:i4>
      </vt:variant>
      <vt:variant>
        <vt:i4>5</vt:i4>
      </vt:variant>
      <vt:variant>
        <vt:lpwstr/>
      </vt:variant>
      <vt:variant>
        <vt:lpwstr>_Toc151266480</vt:lpwstr>
      </vt:variant>
      <vt:variant>
        <vt:i4>1114162</vt:i4>
      </vt:variant>
      <vt:variant>
        <vt:i4>176</vt:i4>
      </vt:variant>
      <vt:variant>
        <vt:i4>0</vt:i4>
      </vt:variant>
      <vt:variant>
        <vt:i4>5</vt:i4>
      </vt:variant>
      <vt:variant>
        <vt:lpwstr/>
      </vt:variant>
      <vt:variant>
        <vt:lpwstr>_Toc151266479</vt:lpwstr>
      </vt:variant>
      <vt:variant>
        <vt:i4>1114162</vt:i4>
      </vt:variant>
      <vt:variant>
        <vt:i4>170</vt:i4>
      </vt:variant>
      <vt:variant>
        <vt:i4>0</vt:i4>
      </vt:variant>
      <vt:variant>
        <vt:i4>5</vt:i4>
      </vt:variant>
      <vt:variant>
        <vt:lpwstr/>
      </vt:variant>
      <vt:variant>
        <vt:lpwstr>_Toc151266478</vt:lpwstr>
      </vt:variant>
      <vt:variant>
        <vt:i4>1114162</vt:i4>
      </vt:variant>
      <vt:variant>
        <vt:i4>164</vt:i4>
      </vt:variant>
      <vt:variant>
        <vt:i4>0</vt:i4>
      </vt:variant>
      <vt:variant>
        <vt:i4>5</vt:i4>
      </vt:variant>
      <vt:variant>
        <vt:lpwstr/>
      </vt:variant>
      <vt:variant>
        <vt:lpwstr>_Toc151266477</vt:lpwstr>
      </vt:variant>
      <vt:variant>
        <vt:i4>1114162</vt:i4>
      </vt:variant>
      <vt:variant>
        <vt:i4>158</vt:i4>
      </vt:variant>
      <vt:variant>
        <vt:i4>0</vt:i4>
      </vt:variant>
      <vt:variant>
        <vt:i4>5</vt:i4>
      </vt:variant>
      <vt:variant>
        <vt:lpwstr/>
      </vt:variant>
      <vt:variant>
        <vt:lpwstr>_Toc151266476</vt:lpwstr>
      </vt:variant>
      <vt:variant>
        <vt:i4>1114162</vt:i4>
      </vt:variant>
      <vt:variant>
        <vt:i4>152</vt:i4>
      </vt:variant>
      <vt:variant>
        <vt:i4>0</vt:i4>
      </vt:variant>
      <vt:variant>
        <vt:i4>5</vt:i4>
      </vt:variant>
      <vt:variant>
        <vt:lpwstr/>
      </vt:variant>
      <vt:variant>
        <vt:lpwstr>_Toc151266475</vt:lpwstr>
      </vt:variant>
      <vt:variant>
        <vt:i4>1114162</vt:i4>
      </vt:variant>
      <vt:variant>
        <vt:i4>146</vt:i4>
      </vt:variant>
      <vt:variant>
        <vt:i4>0</vt:i4>
      </vt:variant>
      <vt:variant>
        <vt:i4>5</vt:i4>
      </vt:variant>
      <vt:variant>
        <vt:lpwstr/>
      </vt:variant>
      <vt:variant>
        <vt:lpwstr>_Toc151266474</vt:lpwstr>
      </vt:variant>
      <vt:variant>
        <vt:i4>1114162</vt:i4>
      </vt:variant>
      <vt:variant>
        <vt:i4>140</vt:i4>
      </vt:variant>
      <vt:variant>
        <vt:i4>0</vt:i4>
      </vt:variant>
      <vt:variant>
        <vt:i4>5</vt:i4>
      </vt:variant>
      <vt:variant>
        <vt:lpwstr/>
      </vt:variant>
      <vt:variant>
        <vt:lpwstr>_Toc151266473</vt:lpwstr>
      </vt:variant>
      <vt:variant>
        <vt:i4>1114162</vt:i4>
      </vt:variant>
      <vt:variant>
        <vt:i4>134</vt:i4>
      </vt:variant>
      <vt:variant>
        <vt:i4>0</vt:i4>
      </vt:variant>
      <vt:variant>
        <vt:i4>5</vt:i4>
      </vt:variant>
      <vt:variant>
        <vt:lpwstr/>
      </vt:variant>
      <vt:variant>
        <vt:lpwstr>_Toc151266472</vt:lpwstr>
      </vt:variant>
      <vt:variant>
        <vt:i4>1114162</vt:i4>
      </vt:variant>
      <vt:variant>
        <vt:i4>128</vt:i4>
      </vt:variant>
      <vt:variant>
        <vt:i4>0</vt:i4>
      </vt:variant>
      <vt:variant>
        <vt:i4>5</vt:i4>
      </vt:variant>
      <vt:variant>
        <vt:lpwstr/>
      </vt:variant>
      <vt:variant>
        <vt:lpwstr>_Toc151266471</vt:lpwstr>
      </vt:variant>
      <vt:variant>
        <vt:i4>1114162</vt:i4>
      </vt:variant>
      <vt:variant>
        <vt:i4>122</vt:i4>
      </vt:variant>
      <vt:variant>
        <vt:i4>0</vt:i4>
      </vt:variant>
      <vt:variant>
        <vt:i4>5</vt:i4>
      </vt:variant>
      <vt:variant>
        <vt:lpwstr/>
      </vt:variant>
      <vt:variant>
        <vt:lpwstr>_Toc151266470</vt:lpwstr>
      </vt:variant>
      <vt:variant>
        <vt:i4>1048626</vt:i4>
      </vt:variant>
      <vt:variant>
        <vt:i4>116</vt:i4>
      </vt:variant>
      <vt:variant>
        <vt:i4>0</vt:i4>
      </vt:variant>
      <vt:variant>
        <vt:i4>5</vt:i4>
      </vt:variant>
      <vt:variant>
        <vt:lpwstr/>
      </vt:variant>
      <vt:variant>
        <vt:lpwstr>_Toc151266469</vt:lpwstr>
      </vt:variant>
      <vt:variant>
        <vt:i4>1048626</vt:i4>
      </vt:variant>
      <vt:variant>
        <vt:i4>110</vt:i4>
      </vt:variant>
      <vt:variant>
        <vt:i4>0</vt:i4>
      </vt:variant>
      <vt:variant>
        <vt:i4>5</vt:i4>
      </vt:variant>
      <vt:variant>
        <vt:lpwstr/>
      </vt:variant>
      <vt:variant>
        <vt:lpwstr>_Toc151266468</vt:lpwstr>
      </vt:variant>
      <vt:variant>
        <vt:i4>1048626</vt:i4>
      </vt:variant>
      <vt:variant>
        <vt:i4>104</vt:i4>
      </vt:variant>
      <vt:variant>
        <vt:i4>0</vt:i4>
      </vt:variant>
      <vt:variant>
        <vt:i4>5</vt:i4>
      </vt:variant>
      <vt:variant>
        <vt:lpwstr/>
      </vt:variant>
      <vt:variant>
        <vt:lpwstr>_Toc151266467</vt:lpwstr>
      </vt:variant>
      <vt:variant>
        <vt:i4>1048626</vt:i4>
      </vt:variant>
      <vt:variant>
        <vt:i4>98</vt:i4>
      </vt:variant>
      <vt:variant>
        <vt:i4>0</vt:i4>
      </vt:variant>
      <vt:variant>
        <vt:i4>5</vt:i4>
      </vt:variant>
      <vt:variant>
        <vt:lpwstr/>
      </vt:variant>
      <vt:variant>
        <vt:lpwstr>_Toc151266466</vt:lpwstr>
      </vt:variant>
      <vt:variant>
        <vt:i4>1048626</vt:i4>
      </vt:variant>
      <vt:variant>
        <vt:i4>92</vt:i4>
      </vt:variant>
      <vt:variant>
        <vt:i4>0</vt:i4>
      </vt:variant>
      <vt:variant>
        <vt:i4>5</vt:i4>
      </vt:variant>
      <vt:variant>
        <vt:lpwstr/>
      </vt:variant>
      <vt:variant>
        <vt:lpwstr>_Toc151266465</vt:lpwstr>
      </vt:variant>
      <vt:variant>
        <vt:i4>1048626</vt:i4>
      </vt:variant>
      <vt:variant>
        <vt:i4>86</vt:i4>
      </vt:variant>
      <vt:variant>
        <vt:i4>0</vt:i4>
      </vt:variant>
      <vt:variant>
        <vt:i4>5</vt:i4>
      </vt:variant>
      <vt:variant>
        <vt:lpwstr/>
      </vt:variant>
      <vt:variant>
        <vt:lpwstr>_Toc151266464</vt:lpwstr>
      </vt:variant>
      <vt:variant>
        <vt:i4>1048626</vt:i4>
      </vt:variant>
      <vt:variant>
        <vt:i4>80</vt:i4>
      </vt:variant>
      <vt:variant>
        <vt:i4>0</vt:i4>
      </vt:variant>
      <vt:variant>
        <vt:i4>5</vt:i4>
      </vt:variant>
      <vt:variant>
        <vt:lpwstr/>
      </vt:variant>
      <vt:variant>
        <vt:lpwstr>_Toc151266463</vt:lpwstr>
      </vt:variant>
      <vt:variant>
        <vt:i4>1048626</vt:i4>
      </vt:variant>
      <vt:variant>
        <vt:i4>74</vt:i4>
      </vt:variant>
      <vt:variant>
        <vt:i4>0</vt:i4>
      </vt:variant>
      <vt:variant>
        <vt:i4>5</vt:i4>
      </vt:variant>
      <vt:variant>
        <vt:lpwstr/>
      </vt:variant>
      <vt:variant>
        <vt:lpwstr>_Toc151266462</vt:lpwstr>
      </vt:variant>
      <vt:variant>
        <vt:i4>1048626</vt:i4>
      </vt:variant>
      <vt:variant>
        <vt:i4>68</vt:i4>
      </vt:variant>
      <vt:variant>
        <vt:i4>0</vt:i4>
      </vt:variant>
      <vt:variant>
        <vt:i4>5</vt:i4>
      </vt:variant>
      <vt:variant>
        <vt:lpwstr/>
      </vt:variant>
      <vt:variant>
        <vt:lpwstr>_Toc151266461</vt:lpwstr>
      </vt:variant>
      <vt:variant>
        <vt:i4>1048626</vt:i4>
      </vt:variant>
      <vt:variant>
        <vt:i4>62</vt:i4>
      </vt:variant>
      <vt:variant>
        <vt:i4>0</vt:i4>
      </vt:variant>
      <vt:variant>
        <vt:i4>5</vt:i4>
      </vt:variant>
      <vt:variant>
        <vt:lpwstr/>
      </vt:variant>
      <vt:variant>
        <vt:lpwstr>_Toc151266460</vt:lpwstr>
      </vt:variant>
      <vt:variant>
        <vt:i4>1245234</vt:i4>
      </vt:variant>
      <vt:variant>
        <vt:i4>56</vt:i4>
      </vt:variant>
      <vt:variant>
        <vt:i4>0</vt:i4>
      </vt:variant>
      <vt:variant>
        <vt:i4>5</vt:i4>
      </vt:variant>
      <vt:variant>
        <vt:lpwstr/>
      </vt:variant>
      <vt:variant>
        <vt:lpwstr>_Toc151266459</vt:lpwstr>
      </vt:variant>
      <vt:variant>
        <vt:i4>1245234</vt:i4>
      </vt:variant>
      <vt:variant>
        <vt:i4>50</vt:i4>
      </vt:variant>
      <vt:variant>
        <vt:i4>0</vt:i4>
      </vt:variant>
      <vt:variant>
        <vt:i4>5</vt:i4>
      </vt:variant>
      <vt:variant>
        <vt:lpwstr/>
      </vt:variant>
      <vt:variant>
        <vt:lpwstr>_Toc151266458</vt:lpwstr>
      </vt:variant>
      <vt:variant>
        <vt:i4>1245234</vt:i4>
      </vt:variant>
      <vt:variant>
        <vt:i4>44</vt:i4>
      </vt:variant>
      <vt:variant>
        <vt:i4>0</vt:i4>
      </vt:variant>
      <vt:variant>
        <vt:i4>5</vt:i4>
      </vt:variant>
      <vt:variant>
        <vt:lpwstr/>
      </vt:variant>
      <vt:variant>
        <vt:lpwstr>_Toc151266457</vt:lpwstr>
      </vt:variant>
      <vt:variant>
        <vt:i4>1245234</vt:i4>
      </vt:variant>
      <vt:variant>
        <vt:i4>38</vt:i4>
      </vt:variant>
      <vt:variant>
        <vt:i4>0</vt:i4>
      </vt:variant>
      <vt:variant>
        <vt:i4>5</vt:i4>
      </vt:variant>
      <vt:variant>
        <vt:lpwstr/>
      </vt:variant>
      <vt:variant>
        <vt:lpwstr>_Toc151266456</vt:lpwstr>
      </vt:variant>
      <vt:variant>
        <vt:i4>1245234</vt:i4>
      </vt:variant>
      <vt:variant>
        <vt:i4>32</vt:i4>
      </vt:variant>
      <vt:variant>
        <vt:i4>0</vt:i4>
      </vt:variant>
      <vt:variant>
        <vt:i4>5</vt:i4>
      </vt:variant>
      <vt:variant>
        <vt:lpwstr/>
      </vt:variant>
      <vt:variant>
        <vt:lpwstr>_Toc151266455</vt:lpwstr>
      </vt:variant>
      <vt:variant>
        <vt:i4>1245234</vt:i4>
      </vt:variant>
      <vt:variant>
        <vt:i4>26</vt:i4>
      </vt:variant>
      <vt:variant>
        <vt:i4>0</vt:i4>
      </vt:variant>
      <vt:variant>
        <vt:i4>5</vt:i4>
      </vt:variant>
      <vt:variant>
        <vt:lpwstr/>
      </vt:variant>
      <vt:variant>
        <vt:lpwstr>_Toc151266454</vt:lpwstr>
      </vt:variant>
      <vt:variant>
        <vt:i4>1245234</vt:i4>
      </vt:variant>
      <vt:variant>
        <vt:i4>20</vt:i4>
      </vt:variant>
      <vt:variant>
        <vt:i4>0</vt:i4>
      </vt:variant>
      <vt:variant>
        <vt:i4>5</vt:i4>
      </vt:variant>
      <vt:variant>
        <vt:lpwstr/>
      </vt:variant>
      <vt:variant>
        <vt:lpwstr>_Toc151266453</vt:lpwstr>
      </vt:variant>
      <vt:variant>
        <vt:i4>1245234</vt:i4>
      </vt:variant>
      <vt:variant>
        <vt:i4>14</vt:i4>
      </vt:variant>
      <vt:variant>
        <vt:i4>0</vt:i4>
      </vt:variant>
      <vt:variant>
        <vt:i4>5</vt:i4>
      </vt:variant>
      <vt:variant>
        <vt:lpwstr/>
      </vt:variant>
      <vt:variant>
        <vt:lpwstr>_Toc151266452</vt:lpwstr>
      </vt:variant>
      <vt:variant>
        <vt:i4>1245234</vt:i4>
      </vt:variant>
      <vt:variant>
        <vt:i4>8</vt:i4>
      </vt:variant>
      <vt:variant>
        <vt:i4>0</vt:i4>
      </vt:variant>
      <vt:variant>
        <vt:i4>5</vt:i4>
      </vt:variant>
      <vt:variant>
        <vt:lpwstr/>
      </vt:variant>
      <vt:variant>
        <vt:lpwstr>_Toc151266451</vt:lpwstr>
      </vt:variant>
      <vt:variant>
        <vt:i4>1245234</vt:i4>
      </vt:variant>
      <vt:variant>
        <vt:i4>2</vt:i4>
      </vt:variant>
      <vt:variant>
        <vt:i4>0</vt:i4>
      </vt:variant>
      <vt:variant>
        <vt:i4>5</vt:i4>
      </vt:variant>
      <vt:variant>
        <vt:lpwstr/>
      </vt:variant>
      <vt:variant>
        <vt:lpwstr>_Toc151266450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Vacuum Truck and Vacuum System Operation Safe Work Practice</dc:title>
  <dc:creator>Chevron</dc:creator>
  <cp:lastModifiedBy>Anthony Kirby</cp:lastModifiedBy>
  <cp:revision>2</cp:revision>
  <cp:lastPrinted>2006-11-27T20:11:00Z</cp:lastPrinted>
  <dcterms:created xsi:type="dcterms:W3CDTF">2016-03-17T20:51:00Z</dcterms:created>
  <dcterms:modified xsi:type="dcterms:W3CDTF">2016-03-17T20:51:00Z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Process Library Document</vt:lpwstr>
  </property>
  <property fmtid="{D5CDD505-2E9C-101B-9397-08002B2CF9AE}" pid="3" name="ContentTypeId">
    <vt:lpwstr>0x010100FBB1BDE89FB27C449A0E29AF421E31240100B3D093D32DE96240A5898EA8BE7735660100C855B06A2306794988772742D175BE86</vt:lpwstr>
  </property>
  <property fmtid="{D5CDD505-2E9C-101B-9397-08002B2CF9AE}" pid="4" name="_dlc_DocIdItemGuid">
    <vt:lpwstr>b170f670-b910-476a-9a52-d99116e18b0f</vt:lpwstr>
  </property>
</Properties>
</file>